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D807C5" w:rsidRDefault="0040765F" w:rsidP="0040765F">
      <w:pPr>
        <w:widowControl w:val="0"/>
        <w:autoSpaceDE w:val="0"/>
        <w:spacing w:after="0" w:line="240" w:lineRule="auto"/>
        <w:jc w:val="center"/>
        <w:rPr>
          <w:rFonts w:ascii="Times New Roman" w:hAnsi="Times New Roman"/>
          <w:b/>
          <w:bCs/>
          <w:sz w:val="24"/>
          <w:szCs w:val="24"/>
        </w:rPr>
      </w:pPr>
      <w:r w:rsidRPr="00D807C5">
        <w:rPr>
          <w:rFonts w:ascii="Times New Roman" w:hAnsi="Times New Roman"/>
          <w:sz w:val="24"/>
          <w:szCs w:val="24"/>
        </w:rPr>
        <w:t xml:space="preserve">МИНИСТЕРСТВО </w:t>
      </w:r>
      <w:r w:rsidR="0031099C" w:rsidRPr="00D807C5">
        <w:rPr>
          <w:rFonts w:ascii="Times New Roman" w:hAnsi="Times New Roman"/>
          <w:sz w:val="24"/>
          <w:szCs w:val="24"/>
        </w:rPr>
        <w:t xml:space="preserve">НАУКИ И ВЫСШЕГО </w:t>
      </w:r>
      <w:r w:rsidRPr="00D807C5">
        <w:rPr>
          <w:rFonts w:ascii="Times New Roman" w:hAnsi="Times New Roman"/>
          <w:sz w:val="24"/>
          <w:szCs w:val="24"/>
        </w:rPr>
        <w:t>ОБРАЗОВАНИЯ</w:t>
      </w:r>
      <w:r w:rsidR="0031099C" w:rsidRPr="00D807C5">
        <w:rPr>
          <w:rFonts w:ascii="Times New Roman" w:hAnsi="Times New Roman"/>
          <w:sz w:val="24"/>
          <w:szCs w:val="24"/>
        </w:rPr>
        <w:t xml:space="preserve"> </w:t>
      </w:r>
      <w:r w:rsidRPr="00D807C5">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AC3658">
        <w:rPr>
          <w:rFonts w:ascii="Times New Roman" w:hAnsi="Times New Roman"/>
          <w:sz w:val="28"/>
          <w:szCs w:val="28"/>
        </w:rPr>
        <w:t xml:space="preserve">Актуальные проблемы </w:t>
      </w:r>
      <w:r w:rsidR="00023E1C">
        <w:rPr>
          <w:rFonts w:ascii="Times New Roman" w:hAnsi="Times New Roman"/>
          <w:sz w:val="28"/>
          <w:szCs w:val="28"/>
        </w:rPr>
        <w:t>цивилистики</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023E1C">
        <w:rPr>
          <w:rFonts w:ascii="Times New Roman" w:hAnsi="Times New Roman"/>
          <w:sz w:val="28"/>
          <w:szCs w:val="28"/>
        </w:rPr>
        <w:t>40</w:t>
      </w:r>
      <w:r w:rsidR="00B52A03" w:rsidRPr="00AC3658">
        <w:rPr>
          <w:rFonts w:ascii="Times New Roman" w:hAnsi="Times New Roman"/>
          <w:sz w:val="28"/>
          <w:szCs w:val="28"/>
          <w:u w:val="single"/>
        </w:rPr>
        <w:t>.</w:t>
      </w:r>
      <w:r w:rsidR="00B52A03" w:rsidRPr="00025965">
        <w:rPr>
          <w:rFonts w:ascii="Times New Roman" w:hAnsi="Times New Roman"/>
          <w:sz w:val="28"/>
          <w:szCs w:val="28"/>
          <w:u w:val="single"/>
        </w:rPr>
        <w:t>0</w:t>
      </w:r>
      <w:r w:rsidR="00AC3658">
        <w:rPr>
          <w:rFonts w:ascii="Times New Roman" w:hAnsi="Times New Roman"/>
          <w:sz w:val="28"/>
          <w:szCs w:val="28"/>
          <w:u w:val="single"/>
        </w:rPr>
        <w:t>4</w:t>
      </w:r>
      <w:r w:rsidR="00B52A03" w:rsidRPr="00025965">
        <w:rPr>
          <w:rFonts w:ascii="Times New Roman" w:hAnsi="Times New Roman"/>
          <w:sz w:val="28"/>
          <w:szCs w:val="28"/>
          <w:u w:val="single"/>
        </w:rPr>
        <w:t xml:space="preserve">.01 </w:t>
      </w:r>
      <w:r w:rsidR="00023E1C">
        <w:rPr>
          <w:rFonts w:ascii="Times New Roman" w:hAnsi="Times New Roman"/>
          <w:sz w:val="28"/>
          <w:szCs w:val="28"/>
          <w:u w:val="single"/>
        </w:rPr>
        <w:t>Юриспруденция</w:t>
      </w:r>
      <w:r w:rsidR="00B52A03" w:rsidRPr="00025965">
        <w:rPr>
          <w:rFonts w:ascii="Times New Roman" w:hAnsi="Times New Roman"/>
          <w:sz w:val="28"/>
          <w:szCs w:val="28"/>
          <w:u w:val="single"/>
        </w:rPr>
        <w:t xml:space="preserve"> </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D807C5" w:rsidRDefault="00D807C5" w:rsidP="00025965">
      <w:pPr>
        <w:spacing w:after="0" w:line="240" w:lineRule="auto"/>
        <w:rPr>
          <w:rFonts w:ascii="Times New Roman" w:hAnsi="Times New Roman"/>
          <w:sz w:val="28"/>
          <w:szCs w:val="28"/>
        </w:rPr>
      </w:pPr>
    </w:p>
    <w:p w:rsidR="00AC3658" w:rsidRDefault="00AC3658"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31099C">
        <w:rPr>
          <w:rFonts w:ascii="Times New Roman" w:hAnsi="Times New Roman"/>
          <w:sz w:val="28"/>
          <w:szCs w:val="28"/>
        </w:rPr>
        <w:t>2</w:t>
      </w:r>
      <w:r w:rsidR="00E8112C">
        <w:rPr>
          <w:rFonts w:ascii="Times New Roman" w:hAnsi="Times New Roman"/>
          <w:sz w:val="28"/>
          <w:szCs w:val="28"/>
        </w:rPr>
        <w:t>4</w:t>
      </w:r>
      <w:r w:rsidR="003C3CC5">
        <w:rPr>
          <w:rFonts w:ascii="Times New Roman" w:hAnsi="Times New Roman"/>
          <w:sz w:val="28"/>
          <w:szCs w:val="28"/>
        </w:rPr>
        <w:t xml:space="preserve"> </w:t>
      </w:r>
    </w:p>
    <w:p w:rsidR="008D24BE" w:rsidRDefault="001241B7" w:rsidP="008D24BE">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Вариант № ___</w:t>
      </w:r>
    </w:p>
    <w:p w:rsidR="001241B7" w:rsidRPr="008D24BE" w:rsidRDefault="001241B7" w:rsidP="008D24BE">
      <w:pPr>
        <w:spacing w:after="0" w:line="360" w:lineRule="auto"/>
        <w:ind w:firstLine="709"/>
        <w:jc w:val="center"/>
        <w:rPr>
          <w:rFonts w:ascii="Times New Roman" w:hAnsi="Times New Roman" w:cs="Times New Roman"/>
          <w:b/>
          <w:sz w:val="28"/>
          <w:szCs w:val="28"/>
        </w:rPr>
      </w:pPr>
    </w:p>
    <w:p w:rsidR="008D24BE" w:rsidRPr="00F01531" w:rsidRDefault="008D24BE" w:rsidP="008D24BE">
      <w:pPr>
        <w:spacing w:after="0" w:line="360" w:lineRule="auto"/>
        <w:ind w:firstLine="709"/>
        <w:jc w:val="both"/>
        <w:rPr>
          <w:rFonts w:ascii="Times New Roman" w:eastAsia="Times New Roman" w:hAnsi="Times New Roman" w:cs="Times New Roman"/>
          <w:sz w:val="28"/>
          <w:szCs w:val="28"/>
        </w:rPr>
      </w:pPr>
      <w:r w:rsidRPr="00F01531">
        <w:rPr>
          <w:rFonts w:ascii="Times New Roman" w:hAnsi="Times New Roman" w:cs="Times New Roman"/>
          <w:sz w:val="28"/>
          <w:szCs w:val="28"/>
        </w:rPr>
        <w:t>1. Предмет гражданского права</w:t>
      </w:r>
      <w:r w:rsidRPr="00F01531">
        <w:rPr>
          <w:rFonts w:ascii="Times New Roman" w:eastAsia="Times New Roman" w:hAnsi="Times New Roman" w:cs="Times New Roman"/>
          <w:sz w:val="28"/>
          <w:szCs w:val="28"/>
        </w:rPr>
        <w:t xml:space="preserve"> </w:t>
      </w:r>
    </w:p>
    <w:p w:rsidR="008D24BE" w:rsidRPr="00F01531" w:rsidRDefault="008D24BE" w:rsidP="008D24BE">
      <w:pPr>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2. Виды ценных бумаг</w:t>
      </w:r>
    </w:p>
    <w:p w:rsidR="008D24BE" w:rsidRPr="00F01531" w:rsidRDefault="008D24BE" w:rsidP="008D24BE">
      <w:pPr>
        <w:autoSpaceDE w:val="0"/>
        <w:autoSpaceDN w:val="0"/>
        <w:adjustRightInd w:val="0"/>
        <w:spacing w:after="0" w:line="360" w:lineRule="auto"/>
        <w:ind w:firstLine="709"/>
        <w:jc w:val="both"/>
        <w:outlineLvl w:val="0"/>
        <w:rPr>
          <w:rFonts w:ascii="Times New Roman" w:hAnsi="Times New Roman" w:cs="Times New Roman"/>
          <w:bCs/>
          <w:sz w:val="28"/>
          <w:szCs w:val="28"/>
        </w:rPr>
      </w:pPr>
      <w:r w:rsidRPr="00F01531">
        <w:rPr>
          <w:rFonts w:ascii="Times New Roman" w:hAnsi="Times New Roman" w:cs="Times New Roman"/>
          <w:bCs/>
          <w:sz w:val="28"/>
          <w:szCs w:val="28"/>
        </w:rPr>
        <w:t>3. Договор мены: понятие и общая характеристика</w:t>
      </w:r>
    </w:p>
    <w:p w:rsidR="001241B7" w:rsidRDefault="00D807C5" w:rsidP="008D24BE">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8D24BE" w:rsidRPr="00566E6C">
        <w:rPr>
          <w:b/>
          <w:iCs/>
          <w:color w:val="000000"/>
          <w:sz w:val="28"/>
          <w:szCs w:val="28"/>
        </w:rPr>
        <w:t>.</w:t>
      </w:r>
      <w:r w:rsidR="008D24BE" w:rsidRPr="00566E6C">
        <w:rPr>
          <w:iCs/>
          <w:color w:val="000000"/>
          <w:sz w:val="28"/>
          <w:szCs w:val="28"/>
        </w:rPr>
        <w:t xml:space="preserve"> </w:t>
      </w:r>
    </w:p>
    <w:p w:rsidR="008D24BE" w:rsidRPr="00566E6C" w:rsidRDefault="008D24BE" w:rsidP="008D24BE">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8D24BE" w:rsidRDefault="008D24BE" w:rsidP="008D24BE">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Pr="00F01531" w:rsidRDefault="008D24BE" w:rsidP="008D24BE">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F01531">
        <w:rPr>
          <w:rFonts w:ascii="Times New Roman" w:hAnsi="Times New Roman" w:cs="Times New Roman"/>
          <w:b/>
          <w:sz w:val="28"/>
          <w:szCs w:val="28"/>
        </w:rPr>
        <w:lastRenderedPageBreak/>
        <w:t xml:space="preserve"> 1. Предмет гражданского права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определении гражданского права как отрасли российского права решающее значение имеют </w:t>
      </w:r>
      <w:r w:rsidRPr="00F01531">
        <w:rPr>
          <w:rFonts w:ascii="Times New Roman" w:hAnsi="Times New Roman" w:cs="Times New Roman"/>
          <w:bCs/>
          <w:sz w:val="28"/>
          <w:szCs w:val="28"/>
        </w:rPr>
        <w:t>предмет</w:t>
      </w:r>
      <w:r w:rsidRPr="00F01531">
        <w:rPr>
          <w:rFonts w:ascii="Times New Roman" w:hAnsi="Times New Roman" w:cs="Times New Roman"/>
          <w:sz w:val="28"/>
          <w:szCs w:val="28"/>
        </w:rPr>
        <w:t xml:space="preserve"> и </w:t>
      </w:r>
      <w:r w:rsidRPr="00F01531">
        <w:rPr>
          <w:rFonts w:ascii="Times New Roman" w:hAnsi="Times New Roman" w:cs="Times New Roman"/>
          <w:bCs/>
          <w:sz w:val="28"/>
          <w:szCs w:val="28"/>
        </w:rPr>
        <w:t>метод</w:t>
      </w:r>
      <w:r w:rsidRPr="00F01531">
        <w:rPr>
          <w:rFonts w:ascii="Times New Roman" w:hAnsi="Times New Roman" w:cs="Times New Roman"/>
          <w:sz w:val="28"/>
          <w:szCs w:val="28"/>
        </w:rPr>
        <w:t xml:space="preserve">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Вопрос о предмете каждой отрасли права заключается в том, </w:t>
      </w:r>
      <w:r w:rsidRPr="00F01531">
        <w:rPr>
          <w:rFonts w:ascii="Times New Roman" w:hAnsi="Times New Roman" w:cs="Times New Roman"/>
          <w:bCs/>
          <w:sz w:val="28"/>
          <w:szCs w:val="28"/>
        </w:rPr>
        <w:t>что</w:t>
      </w:r>
      <w:r w:rsidRPr="00F01531">
        <w:rPr>
          <w:rFonts w:ascii="Times New Roman" w:hAnsi="Times New Roman" w:cs="Times New Roman"/>
          <w:sz w:val="28"/>
          <w:szCs w:val="28"/>
        </w:rPr>
        <w:t xml:space="preserve"> она регулирует (определяет и охраняет). Ответ на этот вопрос во многом характеризует содержание отрасли, сферу и пределы ее действия, ее отграничение от других отраслей правовой системы данной страны.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Авторитетное мнение. Определить предмет гражданского права - значит установить круг регулируемых им общественных отношений, выявить сущность и характерные черты последних и тем самым обнаружить объективные основания данной отрасли (В.Ф. Яковлев).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Предмет гражданского права - это имущественные и связанные с ними личные неимущественные отношения, характеризующиеся равенством, автономией воли и имущественной самостоятельностью участников этих 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В предмет гражданского права включаются: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личные неимущественные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организационные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Гражданское право в России регулирует главным образом </w:t>
      </w:r>
      <w:r w:rsidRPr="00F01531">
        <w:rPr>
          <w:rFonts w:ascii="Times New Roman" w:hAnsi="Times New Roman" w:cs="Times New Roman"/>
          <w:bCs/>
          <w:sz w:val="28"/>
          <w:szCs w:val="28"/>
        </w:rPr>
        <w:t>имущественные отношения</w:t>
      </w:r>
      <w:r w:rsidRPr="00F01531">
        <w:rPr>
          <w:rFonts w:ascii="Times New Roman" w:hAnsi="Times New Roman" w:cs="Times New Roman"/>
          <w:sz w:val="28"/>
          <w:szCs w:val="28"/>
        </w:rPr>
        <w:t>, то есть отношения, которые в содержании и объектах выражают материальные блага, ценности и которые в соответствии с этим могут иметь денежную оценку.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Авторитетное мнение. Имущественные отношения - это конкретные общественно-экономические отношения по владению, пользованию и распоряжению материальными благами, складывающиеся на основе экономических актов участников данных социальных связей (О.А. </w:t>
      </w:r>
      <w:proofErr w:type="gramStart"/>
      <w:r w:rsidRPr="00F01531">
        <w:rPr>
          <w:rFonts w:ascii="Times New Roman" w:hAnsi="Times New Roman" w:cs="Times New Roman"/>
          <w:bCs/>
          <w:sz w:val="28"/>
          <w:szCs w:val="28"/>
        </w:rPr>
        <w:t>Красавчиков</w:t>
      </w:r>
      <w:proofErr w:type="gramEnd"/>
      <w:r w:rsidRPr="00F01531">
        <w:rPr>
          <w:rFonts w:ascii="Times New Roman" w:hAnsi="Times New Roman" w:cs="Times New Roman"/>
          <w:bCs/>
          <w:sz w:val="28"/>
          <w:szCs w:val="28"/>
        </w:rPr>
        <w:t>, 1969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Таким образом, гражданское право охватывает важнейшую (основополагающую) область жизни современного общества, которую нередко именуют экономическим базисом, и главные участки практической деятельности людей. Гражданское право регулирует содержание и основные виды собственности, основания и порядок осуществления права собственности, отношения гражданского оборота, другие имущественные отношения во всех сферах общества, основанные на товарно-рыночных отношениях или связанные с ними.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Вместе с тем гражданское право регулирует и обширную область </w:t>
      </w:r>
      <w:r w:rsidRPr="00F01531">
        <w:rPr>
          <w:rFonts w:ascii="Times New Roman" w:hAnsi="Times New Roman" w:cs="Times New Roman"/>
          <w:bCs/>
          <w:sz w:val="28"/>
          <w:szCs w:val="28"/>
        </w:rPr>
        <w:t>личных неимущественных отношений</w:t>
      </w:r>
      <w:r w:rsidRPr="00F01531">
        <w:rPr>
          <w:rFonts w:ascii="Times New Roman" w:hAnsi="Times New Roman" w:cs="Times New Roman"/>
          <w:sz w:val="28"/>
          <w:szCs w:val="28"/>
        </w:rPr>
        <w:t xml:space="preserve">. Выражение Гражданского </w:t>
      </w:r>
      <w:hyperlink r:id="rId10"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о том, что они входят в предмет гражданского права, поскольку "связаны" с имущественными отношениями, нужно понимать в широком значении слова "связаны". Это не только отношения, которые непосредственно находятся в одном комплексе с </w:t>
      </w:r>
      <w:proofErr w:type="gramStart"/>
      <w:r w:rsidRPr="00F01531">
        <w:rPr>
          <w:rFonts w:ascii="Times New Roman" w:hAnsi="Times New Roman" w:cs="Times New Roman"/>
          <w:sz w:val="28"/>
          <w:szCs w:val="28"/>
        </w:rPr>
        <w:t>имущественными</w:t>
      </w:r>
      <w:proofErr w:type="gramEnd"/>
      <w:r w:rsidRPr="00F01531">
        <w:rPr>
          <w:rFonts w:ascii="Times New Roman" w:hAnsi="Times New Roman" w:cs="Times New Roman"/>
          <w:sz w:val="28"/>
          <w:szCs w:val="28"/>
        </w:rPr>
        <w:t>, но и такие личные отношения и отношения в области авторства, научных открытий, в других неимущественных областях, которые строятся на тех же своеобразных основах, что и имущественные отношения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Из истории цивилистики. Человек, стремясь в гражданском быту к полному развитию своих сил и способностей, ищет удовлетворения органическим потребностям своей природы. Первая потребность его - привести в сознание свою личность посреди внешнего мира и утвердить это сознание вне себя. Другая потребность его - дополнить и продолжить личное бытие свое в органическом союзе брака и семейства. Третья потребность - распространять во внешнем мире свою деятельность и расширить внешнее свое благосостояние приобретением, усвоением и произведением внешних благ. Эти внешние блага суть так называемые имущества (</w:t>
      </w:r>
      <w:proofErr w:type="spellStart"/>
      <w:r w:rsidRPr="00F01531">
        <w:rPr>
          <w:rFonts w:ascii="Times New Roman" w:hAnsi="Times New Roman" w:cs="Times New Roman"/>
          <w:bCs/>
          <w:sz w:val="28"/>
          <w:szCs w:val="28"/>
        </w:rPr>
        <w:t>bona</w:t>
      </w:r>
      <w:proofErr w:type="spellEnd"/>
      <w:r w:rsidRPr="00F01531">
        <w:rPr>
          <w:rFonts w:ascii="Times New Roman" w:hAnsi="Times New Roman" w:cs="Times New Roman"/>
          <w:bCs/>
          <w:sz w:val="28"/>
          <w:szCs w:val="28"/>
        </w:rPr>
        <w:t xml:space="preserve">, </w:t>
      </w:r>
      <w:proofErr w:type="spellStart"/>
      <w:r w:rsidRPr="00F01531">
        <w:rPr>
          <w:rFonts w:ascii="Times New Roman" w:hAnsi="Times New Roman" w:cs="Times New Roman"/>
          <w:bCs/>
          <w:sz w:val="28"/>
          <w:szCs w:val="28"/>
        </w:rPr>
        <w:t>facultates</w:t>
      </w:r>
      <w:proofErr w:type="spellEnd"/>
      <w:r w:rsidRPr="00F01531">
        <w:rPr>
          <w:rFonts w:ascii="Times New Roman" w:hAnsi="Times New Roman" w:cs="Times New Roman"/>
          <w:bCs/>
          <w:sz w:val="28"/>
          <w:szCs w:val="28"/>
        </w:rPr>
        <w:t>), составляющие по отношению к личности человеческой внешнюю ее принадлежность, внешнее ее дополнение, или ее имущество.</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 xml:space="preserve">Отношения человека по имуществу отличаются в особенности свойством права; они составляют главное содержание права гражданского: к ним в особенности прилагается понятие о </w:t>
      </w:r>
      <w:proofErr w:type="gramStart"/>
      <w:r w:rsidRPr="00F01531">
        <w:rPr>
          <w:rFonts w:ascii="Times New Roman" w:hAnsi="Times New Roman" w:cs="Times New Roman"/>
          <w:bCs/>
          <w:sz w:val="28"/>
          <w:szCs w:val="28"/>
        </w:rPr>
        <w:t>моем</w:t>
      </w:r>
      <w:proofErr w:type="gramEnd"/>
      <w:r w:rsidRPr="00F01531">
        <w:rPr>
          <w:rFonts w:ascii="Times New Roman" w:hAnsi="Times New Roman" w:cs="Times New Roman"/>
          <w:bCs/>
          <w:sz w:val="28"/>
          <w:szCs w:val="28"/>
        </w:rPr>
        <w:t xml:space="preserve"> и твоем. Отношения эти определяются самой жизнью и ее экономическими условиями; право (закон) стремится только сознать и обнять эти условия, обеспечить правилом свободное действие здравого экономического начала жизни, подобно тому как в сфере семейственных отношений правило стремится к обеспечению нравственных начал, следуя за ними и к ним применяясь, ибо характер семейственных отношений - по преимуществу нравственный, тогда как свойство отношений по </w:t>
      </w:r>
      <w:proofErr w:type="gramStart"/>
      <w:r w:rsidRPr="00F01531">
        <w:rPr>
          <w:rFonts w:ascii="Times New Roman" w:hAnsi="Times New Roman" w:cs="Times New Roman"/>
          <w:bCs/>
          <w:sz w:val="28"/>
          <w:szCs w:val="28"/>
        </w:rPr>
        <w:t>имуществу</w:t>
      </w:r>
      <w:proofErr w:type="gramEnd"/>
      <w:r w:rsidRPr="00F01531">
        <w:rPr>
          <w:rFonts w:ascii="Times New Roman" w:hAnsi="Times New Roman" w:cs="Times New Roman"/>
          <w:bCs/>
          <w:sz w:val="28"/>
          <w:szCs w:val="28"/>
        </w:rPr>
        <w:t xml:space="preserve"> прежде всего - экономическое (К.П. Победоносцев, 1896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Важнейшей сферой имущественных и личных неимущественных отношений, регулируемых гражданским правом, является </w:t>
      </w:r>
      <w:r w:rsidRPr="00F01531">
        <w:rPr>
          <w:rFonts w:ascii="Times New Roman" w:hAnsi="Times New Roman" w:cs="Times New Roman"/>
          <w:bCs/>
          <w:sz w:val="28"/>
          <w:szCs w:val="28"/>
        </w:rPr>
        <w:t>предпринимательская деятельность</w:t>
      </w:r>
      <w:r w:rsidRPr="00F01531">
        <w:rPr>
          <w:rFonts w:ascii="Times New Roman" w:hAnsi="Times New Roman" w:cs="Times New Roman"/>
          <w:sz w:val="28"/>
          <w:szCs w:val="28"/>
        </w:rPr>
        <w:t xml:space="preserve">. При этом в соответствии с </w:t>
      </w:r>
      <w:hyperlink r:id="rId11" w:history="1">
        <w:r w:rsidRPr="00F01531">
          <w:rPr>
            <w:rFonts w:ascii="Times New Roman" w:hAnsi="Times New Roman" w:cs="Times New Roman"/>
            <w:sz w:val="28"/>
            <w:szCs w:val="28"/>
          </w:rPr>
          <w:t>ГК</w:t>
        </w:r>
      </w:hyperlink>
      <w:r w:rsidRPr="00F01531">
        <w:rPr>
          <w:rFonts w:ascii="Times New Roman" w:hAnsi="Times New Roman" w:cs="Times New Roman"/>
          <w:sz w:val="28"/>
          <w:szCs w:val="28"/>
        </w:rPr>
        <w:t xml:space="preserve"> РФ предпринимательство представляет собой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Предмет гражданского права в известной мере охватывает (нередко - в качестве промежуточных) также известные </w:t>
      </w:r>
      <w:r w:rsidRPr="00F01531">
        <w:rPr>
          <w:rFonts w:ascii="Times New Roman" w:hAnsi="Times New Roman" w:cs="Times New Roman"/>
          <w:bCs/>
          <w:sz w:val="28"/>
          <w:szCs w:val="28"/>
        </w:rPr>
        <w:t>организационные отношения</w:t>
      </w:r>
      <w:r w:rsidRPr="00F01531">
        <w:rPr>
          <w:rFonts w:ascii="Times New Roman" w:hAnsi="Times New Roman" w:cs="Times New Roman"/>
          <w:sz w:val="28"/>
          <w:szCs w:val="28"/>
        </w:rPr>
        <w:t xml:space="preserve"> - в той мере, когда они необходимы и обеспечивают становление и функционирование "организуемых" имущественных и личных неимущественных отношений, в том числе в области предпринимательской деятельности. Они важны, в частности, при заключении договоров, оформлении наследства, выдаче доверенности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В область гражданского права входят личные, семейные и имущественные отношения. Поэтому гражданское право и определяется нередко (особенно во французской юридической литературе, </w:t>
      </w:r>
      <w:r w:rsidRPr="00F01531">
        <w:rPr>
          <w:rFonts w:ascii="Times New Roman" w:hAnsi="Times New Roman" w:cs="Times New Roman"/>
          <w:bCs/>
          <w:sz w:val="28"/>
          <w:szCs w:val="28"/>
        </w:rPr>
        <w:lastRenderedPageBreak/>
        <w:t xml:space="preserve">мало считающейся с правами личности) как такая часть действующего законодательства, которая занимается семейными и имущественными отношениями. Но некоторые юристы еще более ограничивают область гражданского права, закрепляя за ней одни имущественные отношения, и сужают даже эти последние, указывая на собственность и обязательства как на специальный предмет гражданского права. Это само собой исключает из его </w:t>
      </w:r>
      <w:proofErr w:type="gramStart"/>
      <w:r w:rsidRPr="00F01531">
        <w:rPr>
          <w:rFonts w:ascii="Times New Roman" w:hAnsi="Times New Roman" w:cs="Times New Roman"/>
          <w:bCs/>
          <w:sz w:val="28"/>
          <w:szCs w:val="28"/>
        </w:rPr>
        <w:t>области</w:t>
      </w:r>
      <w:proofErr w:type="gramEnd"/>
      <w:r w:rsidRPr="00F01531">
        <w:rPr>
          <w:rFonts w:ascii="Times New Roman" w:hAnsi="Times New Roman" w:cs="Times New Roman"/>
          <w:bCs/>
          <w:sz w:val="28"/>
          <w:szCs w:val="28"/>
        </w:rPr>
        <w:t xml:space="preserve"> как права личности, так и семейные отношения, не допускающие подчинения себя нормам одного имущественного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F01531">
        <w:rPr>
          <w:rFonts w:ascii="Times New Roman" w:hAnsi="Times New Roman" w:cs="Times New Roman"/>
          <w:bCs/>
          <w:sz w:val="28"/>
          <w:szCs w:val="28"/>
        </w:rPr>
        <w:t xml:space="preserve">Все подобные казуистические приемы определения области гражданского права следует признать неправильными, так как содержание принадлежащих к ней отношений постоянно изменяется не только во времени и в пространстве, но и в составе одного и того же законодательства, не ограничиваясь, по крайней мере в настоящем, ни имуществом, ни семейством (Ю.С. </w:t>
      </w:r>
      <w:proofErr w:type="spellStart"/>
      <w:r w:rsidRPr="00F01531">
        <w:rPr>
          <w:rFonts w:ascii="Times New Roman" w:hAnsi="Times New Roman" w:cs="Times New Roman"/>
          <w:bCs/>
          <w:sz w:val="28"/>
          <w:szCs w:val="28"/>
        </w:rPr>
        <w:t>Гамбаров</w:t>
      </w:r>
      <w:proofErr w:type="spellEnd"/>
      <w:r w:rsidRPr="00F01531">
        <w:rPr>
          <w:rFonts w:ascii="Times New Roman" w:hAnsi="Times New Roman" w:cs="Times New Roman"/>
          <w:bCs/>
          <w:sz w:val="28"/>
          <w:szCs w:val="28"/>
        </w:rPr>
        <w:t>, 1911 г.).</w:t>
      </w:r>
      <w:proofErr w:type="gramEnd"/>
    </w:p>
    <w:p w:rsidR="008D24BE" w:rsidRPr="00F01531" w:rsidRDefault="008D24BE" w:rsidP="008D24BE">
      <w:pPr>
        <w:spacing w:after="0" w:line="360" w:lineRule="auto"/>
        <w:ind w:firstLine="709"/>
        <w:jc w:val="center"/>
        <w:rPr>
          <w:rFonts w:ascii="Times New Roman" w:hAnsi="Times New Roman" w:cs="Times New Roman"/>
          <w:b/>
          <w:sz w:val="28"/>
          <w:szCs w:val="28"/>
        </w:rPr>
      </w:pPr>
      <w:r w:rsidRPr="00F01531">
        <w:rPr>
          <w:rFonts w:ascii="Times New Roman" w:eastAsia="Times New Roman" w:hAnsi="Times New Roman" w:cs="Times New Roman"/>
          <w:b/>
          <w:sz w:val="28"/>
          <w:szCs w:val="28"/>
        </w:rPr>
        <w:br/>
      </w:r>
      <w:r w:rsidRPr="00F01531">
        <w:rPr>
          <w:rFonts w:ascii="Times New Roman" w:hAnsi="Times New Roman" w:cs="Times New Roman"/>
          <w:b/>
          <w:sz w:val="28"/>
          <w:szCs w:val="28"/>
        </w:rPr>
        <w:t>2. Виды ценных бумаг</w:t>
      </w:r>
    </w:p>
    <w:p w:rsidR="008D24BE" w:rsidRDefault="008D24BE" w:rsidP="008D24BE">
      <w:pPr>
        <w:autoSpaceDE w:val="0"/>
        <w:autoSpaceDN w:val="0"/>
        <w:adjustRightInd w:val="0"/>
        <w:spacing w:after="0" w:line="240" w:lineRule="auto"/>
        <w:ind w:firstLine="709"/>
        <w:jc w:val="both"/>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center"/>
        <w:rPr>
          <w:rFonts w:ascii="Times New Roman" w:hAnsi="Times New Roman" w:cs="Times New Roman"/>
          <w:sz w:val="28"/>
          <w:szCs w:val="28"/>
        </w:rPr>
      </w:pPr>
      <w:r w:rsidRPr="00F01531">
        <w:rPr>
          <w:rFonts w:ascii="Times New Roman" w:hAnsi="Times New Roman" w:cs="Times New Roman"/>
          <w:sz w:val="28"/>
          <w:szCs w:val="28"/>
        </w:rPr>
        <w:t xml:space="preserve">Гражданский </w:t>
      </w:r>
      <w:hyperlink r:id="rId12" w:history="1">
        <w:r w:rsidRPr="00F01531">
          <w:rPr>
            <w:rFonts w:ascii="Times New Roman" w:hAnsi="Times New Roman" w:cs="Times New Roman"/>
            <w:sz w:val="28"/>
            <w:szCs w:val="28"/>
          </w:rPr>
          <w:t>кодекс</w:t>
        </w:r>
      </w:hyperlink>
      <w:r w:rsidRPr="00F01531">
        <w:rPr>
          <w:rFonts w:ascii="Times New Roman" w:hAnsi="Times New Roman" w:cs="Times New Roman"/>
          <w:sz w:val="28"/>
          <w:szCs w:val="28"/>
        </w:rPr>
        <w:t xml:space="preserve"> содержит перечень основных видов ценных бумаг:</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облигации (в том числе государственные);</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вексель;</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чек;</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депозитный и сберегательный сертификаты;</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банковская сберегательная книжка на предъявителя;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коносамент;</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акция;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приватизационные ценные бумаги.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Облигация</w:t>
      </w:r>
      <w:r w:rsidRPr="00F01531">
        <w:rPr>
          <w:rFonts w:ascii="Times New Roman" w:hAnsi="Times New Roman" w:cs="Times New Roman"/>
          <w:sz w:val="28"/>
          <w:szCs w:val="28"/>
        </w:rPr>
        <w:t xml:space="preserve">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Вексель</w:t>
      </w:r>
      <w:r w:rsidRPr="00F01531">
        <w:rPr>
          <w:rFonts w:ascii="Times New Roman" w:hAnsi="Times New Roman" w:cs="Times New Roman"/>
          <w:sz w:val="28"/>
          <w:szCs w:val="28"/>
        </w:rPr>
        <w:t xml:space="preserve"> - долговая, ордерная, именная, обращаемая, не эмиссионная ценная бумага, существующая исключительно в документарной форме, представляющая простое абстрактное безусловное обязательство уплатить законному держателю (векселедержателю) в определенный на нем срок указанную сумму (вексельную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Чек</w:t>
      </w:r>
      <w:r w:rsidRPr="00F01531">
        <w:rPr>
          <w:rFonts w:ascii="Times New Roman" w:hAnsi="Times New Roman" w:cs="Times New Roman"/>
          <w:sz w:val="28"/>
          <w:szCs w:val="28"/>
        </w:rPr>
        <w:t xml:space="preserve"> - ценная бумага, содержащая ничем не обусловленное распоряжение чекодателя банку произвести платеж указанной в нем суммы чекодержателю.</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Депозитный сертификат</w:t>
      </w:r>
      <w:r w:rsidRPr="00F01531">
        <w:rPr>
          <w:rFonts w:ascii="Times New Roman" w:hAnsi="Times New Roman" w:cs="Times New Roman"/>
          <w:sz w:val="28"/>
          <w:szCs w:val="28"/>
        </w:rPr>
        <w:t xml:space="preserve"> - ценная бумага на предъявителя, свидетельствующая о наличии в банке срочного депозита на определенную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Сберегательный сертификат</w:t>
      </w:r>
      <w:r w:rsidRPr="00F01531">
        <w:rPr>
          <w:rFonts w:ascii="Times New Roman" w:hAnsi="Times New Roman" w:cs="Times New Roman"/>
          <w:sz w:val="28"/>
          <w:szCs w:val="28"/>
        </w:rPr>
        <w:t xml:space="preserve"> - ценная бумага, удостоверяющая сумму вклада, внесенного в банк, и права вкладчика.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Сберегательная книжка на предъявителя</w:t>
      </w:r>
      <w:r w:rsidRPr="00F01531">
        <w:rPr>
          <w:rFonts w:ascii="Times New Roman" w:hAnsi="Times New Roman" w:cs="Times New Roman"/>
          <w:sz w:val="28"/>
          <w:szCs w:val="28"/>
        </w:rPr>
        <w:t xml:space="preserve"> - документ, удостоверяющий заключение договора банковского вклада с гражданином и все операции по счету банковского вклада.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Коносамент</w:t>
      </w:r>
      <w:r w:rsidRPr="00F01531">
        <w:rPr>
          <w:rFonts w:ascii="Times New Roman" w:hAnsi="Times New Roman" w:cs="Times New Roman"/>
          <w:sz w:val="28"/>
          <w:szCs w:val="28"/>
        </w:rPr>
        <w:t xml:space="preserve"> - товарораспорядительный документ, содержащий условия договора морской перевозки и предоставляющий его держателю право распоряжения грузом.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Акция</w:t>
      </w:r>
      <w:r w:rsidRPr="00F01531">
        <w:rPr>
          <w:rFonts w:ascii="Times New Roman" w:hAnsi="Times New Roman" w:cs="Times New Roman"/>
          <w:sz w:val="28"/>
          <w:szCs w:val="28"/>
        </w:rPr>
        <w:t xml:space="preserve">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Приватизационный чек</w:t>
      </w:r>
      <w:r w:rsidRPr="00F01531">
        <w:rPr>
          <w:rFonts w:ascii="Times New Roman" w:hAnsi="Times New Roman" w:cs="Times New Roman"/>
          <w:sz w:val="28"/>
          <w:szCs w:val="28"/>
        </w:rPr>
        <w:t xml:space="preserve"> - государственная ценная бумага целевого назначения на предъявителя, имеющая номинальную стоимость в рублях и используемая как платежное средство для приобретения объектов приватизации (иное название - ваучер).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Наиболее важными </w:t>
      </w:r>
      <w:r w:rsidRPr="00F01531">
        <w:rPr>
          <w:rFonts w:ascii="Times New Roman" w:hAnsi="Times New Roman" w:cs="Times New Roman"/>
          <w:bCs/>
          <w:sz w:val="28"/>
          <w:szCs w:val="28"/>
        </w:rPr>
        <w:t>классификациями</w:t>
      </w:r>
      <w:r w:rsidRPr="00F01531">
        <w:rPr>
          <w:rFonts w:ascii="Times New Roman" w:hAnsi="Times New Roman" w:cs="Times New Roman"/>
          <w:sz w:val="28"/>
          <w:szCs w:val="28"/>
        </w:rPr>
        <w:t xml:space="preserve"> ценных бумаг являются </w:t>
      </w:r>
      <w:proofErr w:type="gramStart"/>
      <w:r w:rsidRPr="00F01531">
        <w:rPr>
          <w:rFonts w:ascii="Times New Roman" w:hAnsi="Times New Roman" w:cs="Times New Roman"/>
          <w:sz w:val="28"/>
          <w:szCs w:val="28"/>
        </w:rPr>
        <w:t>следующие</w:t>
      </w:r>
      <w:proofErr w:type="gramEnd"/>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а) по способу определения субъекта ценных бумаг 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б) по виду удостоверяемых ценной бумагой прав.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способу определения субъекта (держателя) ценные бумаги подразделяются на три основные группы: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а) </w:t>
      </w:r>
      <w:r w:rsidRPr="00F01531">
        <w:rPr>
          <w:rFonts w:ascii="Times New Roman" w:hAnsi="Times New Roman" w:cs="Times New Roman"/>
          <w:bCs/>
          <w:sz w:val="28"/>
          <w:szCs w:val="28"/>
        </w:rPr>
        <w:t>ценная бумага на предъявителя</w:t>
      </w:r>
      <w:r w:rsidRPr="00F01531">
        <w:rPr>
          <w:rFonts w:ascii="Times New Roman" w:hAnsi="Times New Roman" w:cs="Times New Roman"/>
          <w:sz w:val="28"/>
          <w:szCs w:val="28"/>
        </w:rPr>
        <w:t xml:space="preserve"> может быть реализована любым лицом (сберегательная книжка на предъявителя, простые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б) </w:t>
      </w:r>
      <w:r w:rsidRPr="00F01531">
        <w:rPr>
          <w:rFonts w:ascii="Times New Roman" w:hAnsi="Times New Roman" w:cs="Times New Roman"/>
          <w:bCs/>
          <w:sz w:val="28"/>
          <w:szCs w:val="28"/>
        </w:rPr>
        <w:t>именная ценная бумага</w:t>
      </w:r>
      <w:r w:rsidRPr="00F01531">
        <w:rPr>
          <w:rFonts w:ascii="Times New Roman" w:hAnsi="Times New Roman" w:cs="Times New Roman"/>
          <w:sz w:val="28"/>
          <w:szCs w:val="28"/>
        </w:rPr>
        <w:t xml:space="preserve"> реализуется только названным в бумаге лицом (именные облигации акционерных обществ, именные акции);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w:t>
      </w:r>
      <w:r w:rsidRPr="00F01531">
        <w:rPr>
          <w:rFonts w:ascii="Times New Roman" w:hAnsi="Times New Roman" w:cs="Times New Roman"/>
          <w:bCs/>
          <w:sz w:val="28"/>
          <w:szCs w:val="28"/>
        </w:rPr>
        <w:t>ордерная ценная бумага</w:t>
      </w:r>
      <w:r w:rsidRPr="00F01531">
        <w:rPr>
          <w:rFonts w:ascii="Times New Roman" w:hAnsi="Times New Roman" w:cs="Times New Roman"/>
          <w:sz w:val="28"/>
          <w:szCs w:val="28"/>
        </w:rPr>
        <w:t xml:space="preserve"> может быть реализована названным в бумаге лицом или назначенным им своим распоряжением (приказом) другим </w:t>
      </w:r>
      <w:proofErr w:type="spellStart"/>
      <w:r w:rsidRPr="00F01531">
        <w:rPr>
          <w:rFonts w:ascii="Times New Roman" w:hAnsi="Times New Roman" w:cs="Times New Roman"/>
          <w:sz w:val="28"/>
          <w:szCs w:val="28"/>
        </w:rPr>
        <w:t>управомоченным</w:t>
      </w:r>
      <w:proofErr w:type="spellEnd"/>
      <w:r w:rsidRPr="00F01531">
        <w:rPr>
          <w:rFonts w:ascii="Times New Roman" w:hAnsi="Times New Roman" w:cs="Times New Roman"/>
          <w:sz w:val="28"/>
          <w:szCs w:val="28"/>
        </w:rPr>
        <w:t xml:space="preserve"> лицом (переводной вексель, двойные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По виду удостоверяемых прав (вещные или обязательственные) ценные бумаги принято подразделять </w:t>
      </w:r>
      <w:proofErr w:type="gramStart"/>
      <w:r w:rsidRPr="00F01531">
        <w:rPr>
          <w:rFonts w:ascii="Times New Roman" w:hAnsi="Times New Roman" w:cs="Times New Roman"/>
          <w:sz w:val="28"/>
          <w:szCs w:val="28"/>
        </w:rPr>
        <w:t>на</w:t>
      </w:r>
      <w:proofErr w:type="gramEnd"/>
      <w:r w:rsidRPr="00F01531">
        <w:rPr>
          <w:rFonts w:ascii="Times New Roman" w:hAnsi="Times New Roman" w:cs="Times New Roman"/>
          <w:sz w:val="28"/>
          <w:szCs w:val="28"/>
        </w:rPr>
        <w:t>:</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обязательственные ценные бумаги</w:t>
      </w:r>
      <w:r w:rsidRPr="00F01531">
        <w:rPr>
          <w:sz w:val="28"/>
          <w:szCs w:val="28"/>
        </w:rPr>
        <w:t>, содержащие обязательственное право требования (облигации, векселя, акции), и</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вещные ценные бумаги</w:t>
      </w:r>
      <w:r w:rsidRPr="00F01531">
        <w:rPr>
          <w:sz w:val="28"/>
          <w:szCs w:val="28"/>
        </w:rPr>
        <w:t>, содержащие вещные права (залоговые свидетельства, закладные).</w:t>
      </w: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3. Договор мены: понятие и общая характеристика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Мена в экономическом обороте позволяет сэкономить денежные средства (для юридических лиц происходит уменьшение затрат на осуществление банковских операций и исключает изъятие наличных денег из оборота) и время для контрагентов, обладающих желанием купить один и продать другой товар. Однако тем самым проявляется ограниченность ее применения. Мена представляет собой экономическое упрощение зачета денежных требований и купли-продажи.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Договор мены представляет собой </w:t>
      </w:r>
      <w:r w:rsidRPr="00F01531">
        <w:rPr>
          <w:rFonts w:ascii="Times New Roman" w:hAnsi="Times New Roman" w:cs="Times New Roman"/>
          <w:bCs/>
          <w:sz w:val="28"/>
          <w:szCs w:val="28"/>
        </w:rPr>
        <w:t>товарообменное обязательство</w:t>
      </w:r>
      <w:r w:rsidRPr="00F01531">
        <w:rPr>
          <w:rFonts w:ascii="Times New Roman" w:hAnsi="Times New Roman" w:cs="Times New Roman"/>
          <w:sz w:val="28"/>
          <w:szCs w:val="28"/>
        </w:rPr>
        <w:t xml:space="preserve">, исключающее возникновение у контрагентов обязанности осуществления расчетов по оплате товаров. Обязательная однородность встречных </w:t>
      </w:r>
      <w:r w:rsidRPr="00F01531">
        <w:rPr>
          <w:rFonts w:ascii="Times New Roman" w:hAnsi="Times New Roman" w:cs="Times New Roman"/>
          <w:sz w:val="28"/>
          <w:szCs w:val="28"/>
        </w:rPr>
        <w:lastRenderedPageBreak/>
        <w:t xml:space="preserve">предоставлений исключительно в виде </w:t>
      </w:r>
      <w:r w:rsidRPr="00F01531">
        <w:rPr>
          <w:rFonts w:ascii="Times New Roman" w:hAnsi="Times New Roman" w:cs="Times New Roman"/>
          <w:bCs/>
          <w:sz w:val="28"/>
          <w:szCs w:val="28"/>
        </w:rPr>
        <w:t>товара</w:t>
      </w:r>
      <w:r w:rsidRPr="00F01531">
        <w:rPr>
          <w:rFonts w:ascii="Times New Roman" w:hAnsi="Times New Roman" w:cs="Times New Roman"/>
          <w:sz w:val="28"/>
          <w:szCs w:val="28"/>
        </w:rPr>
        <w:t xml:space="preserve"> исключает применение конструкции мены с участием работ, услуг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Безденежный характер и наличие встречного предоставления договора мены отличают его от договоров купли-продажи и займа. Договор мены направлен на передачу имущества, что дифференцирует его от договоров на оказание услуг, выполнение работ, учредительных договоров, при этом имущество передается в собственность, что позволяет его отграничить от договоров, направленных на передачу имущества во временное пользование (аренда и ссуда).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Двусторонние сделки, предусматривающие обмен товаров на эквивалентные по стоимости услуги, к договору мены не относятся (информационное </w:t>
      </w:r>
      <w:hyperlink r:id="rId13" w:history="1">
        <w:r w:rsidRPr="00F01531">
          <w:rPr>
            <w:rFonts w:ascii="Times New Roman" w:hAnsi="Times New Roman" w:cs="Times New Roman"/>
            <w:bCs/>
            <w:sz w:val="28"/>
            <w:szCs w:val="28"/>
          </w:rPr>
          <w:t>письмо</w:t>
        </w:r>
      </w:hyperlink>
      <w:r w:rsidRPr="00F01531">
        <w:rPr>
          <w:rFonts w:ascii="Times New Roman" w:hAnsi="Times New Roman" w:cs="Times New Roman"/>
          <w:bCs/>
          <w:sz w:val="28"/>
          <w:szCs w:val="28"/>
        </w:rPr>
        <w:t xml:space="preserve"> Президиума ВАС РФ от 24.09.2002 N 69 "Обзор практики разрешения споров, связанных с договором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Правила, относящиеся к договору мены, помимо Гражданского </w:t>
      </w:r>
      <w:hyperlink r:id="rId14"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РФ можно встретить в некоторых иных правовых актах.</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 xml:space="preserve">Правовой акт. Жилищный </w:t>
      </w:r>
      <w:hyperlink r:id="rId15" w:history="1">
        <w:r w:rsidRPr="00F01531">
          <w:rPr>
            <w:bCs/>
            <w:sz w:val="28"/>
            <w:szCs w:val="28"/>
          </w:rPr>
          <w:t>кодекс</w:t>
        </w:r>
      </w:hyperlink>
      <w:r w:rsidRPr="00F01531">
        <w:rPr>
          <w:bCs/>
          <w:sz w:val="28"/>
          <w:szCs w:val="28"/>
        </w:rPr>
        <w:t xml:space="preserve"> РФ от 29.12.2004 N 188-ФЗ.</w:t>
      </w:r>
    </w:p>
    <w:p w:rsidR="008D24BE" w:rsidRPr="00F01531" w:rsidRDefault="00FD6CA8" w:rsidP="008D24BE">
      <w:pPr>
        <w:pStyle w:val="a3"/>
        <w:numPr>
          <w:ilvl w:val="0"/>
          <w:numId w:val="33"/>
        </w:numPr>
        <w:spacing w:line="360" w:lineRule="auto"/>
        <w:ind w:left="0" w:firstLine="709"/>
        <w:jc w:val="both"/>
        <w:rPr>
          <w:sz w:val="28"/>
          <w:szCs w:val="28"/>
        </w:rPr>
      </w:pPr>
      <w:hyperlink r:id="rId16" w:history="1">
        <w:r w:rsidR="008D24BE" w:rsidRPr="00F01531">
          <w:rPr>
            <w:bCs/>
            <w:sz w:val="28"/>
            <w:szCs w:val="28"/>
          </w:rPr>
          <w:t>Указ</w:t>
        </w:r>
      </w:hyperlink>
      <w:r w:rsidR="008D24BE" w:rsidRPr="00F01531">
        <w:rPr>
          <w:bCs/>
          <w:sz w:val="28"/>
          <w:szCs w:val="28"/>
        </w:rPr>
        <w:t xml:space="preserve"> Президента РФ от 18.08.1996 N 1209 "О государственном регулировании внешнеторговых бартерных сделок".</w:t>
      </w:r>
    </w:p>
    <w:p w:rsidR="008D24BE" w:rsidRPr="00F01531" w:rsidRDefault="00FD6CA8" w:rsidP="008D24BE">
      <w:pPr>
        <w:pStyle w:val="a3"/>
        <w:numPr>
          <w:ilvl w:val="0"/>
          <w:numId w:val="33"/>
        </w:numPr>
        <w:spacing w:line="360" w:lineRule="auto"/>
        <w:ind w:left="0" w:firstLine="709"/>
        <w:jc w:val="both"/>
        <w:rPr>
          <w:sz w:val="28"/>
          <w:szCs w:val="28"/>
        </w:rPr>
      </w:pPr>
      <w:hyperlink r:id="rId17" w:history="1">
        <w:r w:rsidR="008D24BE" w:rsidRPr="00F01531">
          <w:rPr>
            <w:bCs/>
            <w:sz w:val="28"/>
            <w:szCs w:val="28"/>
          </w:rPr>
          <w:t>Постановление</w:t>
        </w:r>
      </w:hyperlink>
      <w:r w:rsidR="008D24BE" w:rsidRPr="00F01531">
        <w:rPr>
          <w:bCs/>
          <w:sz w:val="28"/>
          <w:szCs w:val="28"/>
        </w:rPr>
        <w:t xml:space="preserve"> Правительства РФ от 31.12.1996 N 1300 "О мерах по государственному регулированию внешнеторговых бартерных сделок".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Договор мены - это соглашение, в силу которого каждая из сторон обязуется передать в собственность другой стороны один товар в обмен на другой</w:t>
      </w:r>
      <w:r w:rsidRPr="00F01531">
        <w:rPr>
          <w:rFonts w:ascii="Times New Roman" w:hAnsi="Times New Roman" w:cs="Times New Roman"/>
          <w:sz w:val="28"/>
          <w:szCs w:val="28"/>
        </w:rPr>
        <w:t xml:space="preserve"> (</w:t>
      </w:r>
      <w:hyperlink r:id="rId18" w:history="1">
        <w:r w:rsidRPr="00F01531">
          <w:rPr>
            <w:rFonts w:ascii="Times New Roman" w:hAnsi="Times New Roman" w:cs="Times New Roman"/>
            <w:sz w:val="28"/>
            <w:szCs w:val="28"/>
          </w:rPr>
          <w:t>ст. 567</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Мена есть такой договор, в силу которого обе стороны обязываются взаимно передать друг другу определенные вещи в собственность. Не будет являться договором мены соглашение, по которому одно лицо, взамен приобретаемой на праве собственности вещи, предоставляет другому пользование своей вещью (Г.Ф. </w:t>
      </w:r>
      <w:proofErr w:type="spellStart"/>
      <w:r w:rsidRPr="00F01531">
        <w:rPr>
          <w:rFonts w:ascii="Times New Roman" w:hAnsi="Times New Roman" w:cs="Times New Roman"/>
          <w:bCs/>
          <w:sz w:val="28"/>
          <w:szCs w:val="28"/>
        </w:rPr>
        <w:t>Шершеневич</w:t>
      </w:r>
      <w:proofErr w:type="spellEnd"/>
      <w:r w:rsidRPr="00F01531">
        <w:rPr>
          <w:rFonts w:ascii="Times New Roman" w:hAnsi="Times New Roman" w:cs="Times New Roman"/>
          <w:bCs/>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Мена регламентируется договором, по которому одна сторона обязывается предоставить другой право собственности на какое-либо имущество, но с тем, чтобы и другая сторона передала ей право собственности на какое-либо имущество, не состоящее в деньгах (Д.И. Мейер).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своей юридической природе договор мены является: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консенсуальным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возмездным (эквивалентным)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двусторонне обязывающим.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F01531">
        <w:rPr>
          <w:rFonts w:ascii="Times New Roman" w:hAnsi="Times New Roman" w:cs="Times New Roman"/>
          <w:bCs/>
          <w:sz w:val="28"/>
          <w:szCs w:val="28"/>
        </w:rPr>
        <w:t>Консенсуальность</w:t>
      </w:r>
      <w:proofErr w:type="spellEnd"/>
      <w:r w:rsidRPr="00F01531">
        <w:rPr>
          <w:rFonts w:ascii="Times New Roman" w:hAnsi="Times New Roman" w:cs="Times New Roman"/>
          <w:sz w:val="28"/>
          <w:szCs w:val="28"/>
        </w:rPr>
        <w:t xml:space="preserve"> договора мены проявляется в том, что договорное обязательство возникает с момента достижения сторонами в требуемой форме соглашения по всем существенным условиям договора. Исполнением заключенного и вступившего в силу договора мены является фактический обмен товарами. То, что договор мены консенсуальный, свидетельствует и текст закона: каждая из сторон обязуется передать (а не передает) в собственность другой стороны один товар в обмен на другой.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F01531">
        <w:rPr>
          <w:rFonts w:ascii="Times New Roman" w:hAnsi="Times New Roman" w:cs="Times New Roman"/>
          <w:bCs/>
          <w:sz w:val="28"/>
          <w:szCs w:val="28"/>
        </w:rPr>
        <w:t>Возмездность</w:t>
      </w:r>
      <w:proofErr w:type="spellEnd"/>
      <w:r w:rsidRPr="00F01531">
        <w:rPr>
          <w:rFonts w:ascii="Times New Roman" w:hAnsi="Times New Roman" w:cs="Times New Roman"/>
          <w:sz w:val="28"/>
          <w:szCs w:val="28"/>
        </w:rPr>
        <w:t xml:space="preserve"> договора мены характеризуется правом каждой из сторон, исполнившей свою обязанность по передаче товара, получить от другой стороны встречное предоставление в форме эквивалентного обмениваемого товара.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обязывающим</w:t>
      </w:r>
      <w:r w:rsidRPr="00F01531">
        <w:rPr>
          <w:rFonts w:ascii="Times New Roman" w:hAnsi="Times New Roman" w:cs="Times New Roman"/>
          <w:sz w:val="28"/>
          <w:szCs w:val="28"/>
        </w:rPr>
        <w:t xml:space="preserve"> договор мены является в силу того, что договорные обязанности возникают у каждой из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Авторитетное мнение. В договоре мены имеют место две ярко выраженные встречные обязанности, одинаково существенные и важные: каждая из сторон обязуется передать контрагенту соответствующий обмениваемый товар, - которые взаимно обусловливают друг друга и являются в принципе экономически эквивалентными. Поэтому договор мены относится к договорам синаллагматическим (В.В. </w:t>
      </w:r>
      <w:proofErr w:type="spellStart"/>
      <w:r w:rsidRPr="00F01531">
        <w:rPr>
          <w:rFonts w:ascii="Times New Roman" w:hAnsi="Times New Roman" w:cs="Times New Roman"/>
          <w:bCs/>
          <w:sz w:val="28"/>
          <w:szCs w:val="28"/>
        </w:rPr>
        <w:t>Витрянский</w:t>
      </w:r>
      <w:proofErr w:type="spellEnd"/>
      <w:r w:rsidRPr="00F01531">
        <w:rPr>
          <w:rFonts w:ascii="Times New Roman" w:hAnsi="Times New Roman" w:cs="Times New Roman"/>
          <w:bCs/>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Сторонами</w:t>
      </w:r>
      <w:r w:rsidRPr="00F01531">
        <w:rPr>
          <w:rFonts w:ascii="Times New Roman" w:hAnsi="Times New Roman" w:cs="Times New Roman"/>
          <w:sz w:val="28"/>
          <w:szCs w:val="28"/>
        </w:rPr>
        <w:t xml:space="preserve"> в договоре мены по общему правилу могут быть </w:t>
      </w:r>
      <w:r w:rsidRPr="00F01531">
        <w:rPr>
          <w:rFonts w:ascii="Times New Roman" w:hAnsi="Times New Roman" w:cs="Times New Roman"/>
          <w:bCs/>
          <w:sz w:val="28"/>
          <w:szCs w:val="28"/>
        </w:rPr>
        <w:t>любые субъекты</w:t>
      </w:r>
      <w:r w:rsidRPr="00F01531">
        <w:rPr>
          <w:rFonts w:ascii="Times New Roman" w:hAnsi="Times New Roman" w:cs="Times New Roman"/>
          <w:sz w:val="28"/>
          <w:szCs w:val="28"/>
        </w:rPr>
        <w:t xml:space="preserve"> гражданских правоотношений.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 xml:space="preserve">К договору мены применяются правила о купле-продаже, если это не противоречит существу мены (применимы и правила о каждом из видов договора купли-продажи: продаже недвижимости, контрактации, поставке). При этом каждая из сторон признается </w:t>
      </w:r>
      <w:r w:rsidRPr="00F01531">
        <w:rPr>
          <w:rFonts w:ascii="Times New Roman" w:hAnsi="Times New Roman" w:cs="Times New Roman"/>
          <w:bCs/>
          <w:sz w:val="28"/>
          <w:szCs w:val="28"/>
        </w:rPr>
        <w:t>продавцом</w:t>
      </w:r>
      <w:r w:rsidRPr="00F01531">
        <w:rPr>
          <w:rFonts w:ascii="Times New Roman" w:hAnsi="Times New Roman" w:cs="Times New Roman"/>
          <w:sz w:val="28"/>
          <w:szCs w:val="28"/>
        </w:rPr>
        <w:t xml:space="preserve"> товара, который она обязуется передать, и </w:t>
      </w:r>
      <w:r w:rsidRPr="00F01531">
        <w:rPr>
          <w:rFonts w:ascii="Times New Roman" w:hAnsi="Times New Roman" w:cs="Times New Roman"/>
          <w:bCs/>
          <w:sz w:val="28"/>
          <w:szCs w:val="28"/>
        </w:rPr>
        <w:t>покупателем</w:t>
      </w:r>
      <w:r w:rsidRPr="00F01531">
        <w:rPr>
          <w:rFonts w:ascii="Times New Roman" w:hAnsi="Times New Roman" w:cs="Times New Roman"/>
          <w:sz w:val="28"/>
          <w:szCs w:val="28"/>
        </w:rPr>
        <w:t xml:space="preserve"> товара, который она обязуется принять в обмен.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общему правилу каждая из сторон договора мены должна быть собственником обмениваемого имущества. Однако для ряда субъектов гражданским законодательством предусмотрено исключение. В обменных правоотношениях могут выступать государственные и муниципальные унитарные предприятия, имущество за которыми закреплено на праве хозяйственного ведения, казенные предприятия и учреждения, наделенные имуществом на праве оперативного управления. Для последних - только в случае, если имущество приобретено за счет доходов, полученных в ходе их деятельности, которая разрешена учредительными документами.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Форма</w:t>
      </w:r>
      <w:r w:rsidRPr="00F01531">
        <w:rPr>
          <w:rFonts w:ascii="Times New Roman" w:hAnsi="Times New Roman" w:cs="Times New Roman"/>
          <w:sz w:val="28"/>
          <w:szCs w:val="28"/>
        </w:rPr>
        <w:t xml:space="preserve"> договора мены подчиняется общим требованиям о форме сделок (</w:t>
      </w:r>
      <w:hyperlink r:id="rId19" w:history="1">
        <w:r w:rsidRPr="00F01531">
          <w:rPr>
            <w:rFonts w:ascii="Times New Roman" w:hAnsi="Times New Roman" w:cs="Times New Roman"/>
            <w:sz w:val="28"/>
            <w:szCs w:val="28"/>
          </w:rPr>
          <w:t>ст. 161</w:t>
        </w:r>
      </w:hyperlink>
      <w:r w:rsidRPr="00F01531">
        <w:rPr>
          <w:rFonts w:ascii="Times New Roman" w:hAnsi="Times New Roman" w:cs="Times New Roman"/>
          <w:sz w:val="28"/>
          <w:szCs w:val="28"/>
        </w:rPr>
        <w:t xml:space="preserve"> ГК) и, в частности, правилам о купле-продаже (</w:t>
      </w:r>
      <w:hyperlink r:id="rId20" w:history="1">
        <w:r w:rsidRPr="00F01531">
          <w:rPr>
            <w:rFonts w:ascii="Times New Roman" w:hAnsi="Times New Roman" w:cs="Times New Roman"/>
            <w:sz w:val="28"/>
            <w:szCs w:val="28"/>
          </w:rPr>
          <w:t>п. 2 ст. 567</w:t>
        </w:r>
      </w:hyperlink>
      <w:r w:rsidRPr="00F01531">
        <w:rPr>
          <w:rFonts w:ascii="Times New Roman" w:hAnsi="Times New Roman" w:cs="Times New Roman"/>
          <w:sz w:val="28"/>
          <w:szCs w:val="28"/>
        </w:rPr>
        <w:t xml:space="preserve"> ГК).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Существенные условия</w:t>
      </w:r>
      <w:r w:rsidRPr="00F01531">
        <w:rPr>
          <w:rFonts w:ascii="Times New Roman" w:hAnsi="Times New Roman" w:cs="Times New Roman"/>
          <w:sz w:val="28"/>
          <w:szCs w:val="28"/>
        </w:rPr>
        <w:t xml:space="preserve"> договора мены исчерпываются его предметом, которым может быть всякое имущество, являющееся физической вещью (движимая или недвижимая), не изъятая и не ограниченная в обороте. Стороны обязаны согласовать условие о наименовании и количестве обмениваемых товаров.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Если в соответствии с договором товары признаются неравноценными, то сторона, стоимость товара которой ниже, должна оплатить разницу в ценах.</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xml:space="preserve">. Существо договора мены строится на презумпции равенства стоимости обмениваемых товаров, однако обязанность доплаты может возникнуть при наличии достаточных доказательств размера неравноценности обмениваемых вещей. Во избежание неблагоприятных последствий в тексте </w:t>
      </w:r>
      <w:r w:rsidRPr="00F01531">
        <w:rPr>
          <w:rFonts w:ascii="Times New Roman" w:hAnsi="Times New Roman" w:cs="Times New Roman"/>
          <w:sz w:val="28"/>
          <w:szCs w:val="28"/>
        </w:rPr>
        <w:lastRenderedPageBreak/>
        <w:t>договора следует особо определить условие (как существенное) о равенстве стоимости передаваемых товаров без денежной доплаты.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Содержание</w:t>
      </w:r>
      <w:r w:rsidRPr="00F01531">
        <w:rPr>
          <w:rFonts w:ascii="Times New Roman" w:hAnsi="Times New Roman" w:cs="Times New Roman"/>
          <w:sz w:val="28"/>
          <w:szCs w:val="28"/>
        </w:rPr>
        <w:t xml:space="preserve"> договора мены составляют </w:t>
      </w:r>
      <w:r w:rsidRPr="00F01531">
        <w:rPr>
          <w:rFonts w:ascii="Times New Roman" w:hAnsi="Times New Roman" w:cs="Times New Roman"/>
          <w:bCs/>
          <w:sz w:val="28"/>
          <w:szCs w:val="28"/>
        </w:rPr>
        <w:t>взаимные права и обязанности</w:t>
      </w:r>
      <w:r w:rsidRPr="00F01531">
        <w:rPr>
          <w:rFonts w:ascii="Times New Roman" w:hAnsi="Times New Roman" w:cs="Times New Roman"/>
          <w:sz w:val="28"/>
          <w:szCs w:val="28"/>
        </w:rPr>
        <w:t xml:space="preserve"> его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обязывающий</w:t>
      </w:r>
      <w:r w:rsidRPr="00F01531">
        <w:rPr>
          <w:rFonts w:ascii="Times New Roman" w:hAnsi="Times New Roman" w:cs="Times New Roman"/>
          <w:sz w:val="28"/>
          <w:szCs w:val="28"/>
        </w:rPr>
        <w:t xml:space="preserve"> характер договора мены обусловливает наделение обеих </w:t>
      </w:r>
      <w:proofErr w:type="gramStart"/>
      <w:r w:rsidRPr="00F01531">
        <w:rPr>
          <w:rFonts w:ascii="Times New Roman" w:hAnsi="Times New Roman" w:cs="Times New Roman"/>
          <w:sz w:val="28"/>
          <w:szCs w:val="28"/>
        </w:rPr>
        <w:t>сторон</w:t>
      </w:r>
      <w:proofErr w:type="gramEnd"/>
      <w:r w:rsidRPr="00F01531">
        <w:rPr>
          <w:rFonts w:ascii="Times New Roman" w:hAnsi="Times New Roman" w:cs="Times New Roman"/>
          <w:sz w:val="28"/>
          <w:szCs w:val="28"/>
        </w:rPr>
        <w:t xml:space="preserve"> как правами, так и обязанностями.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Основной </w:t>
      </w:r>
      <w:r w:rsidRPr="00F01531">
        <w:rPr>
          <w:rFonts w:ascii="Times New Roman" w:hAnsi="Times New Roman" w:cs="Times New Roman"/>
          <w:bCs/>
          <w:sz w:val="28"/>
          <w:szCs w:val="28"/>
        </w:rPr>
        <w:t>обязанностью</w:t>
      </w:r>
      <w:r w:rsidRPr="00F01531">
        <w:rPr>
          <w:rFonts w:ascii="Times New Roman" w:hAnsi="Times New Roman" w:cs="Times New Roman"/>
          <w:sz w:val="28"/>
          <w:szCs w:val="28"/>
        </w:rPr>
        <w:t xml:space="preserve"> сторон соглашения о мене является передача товара в собственность. При этом право собственности у приобретателя возникает не в момент передачи ему вещи, а лишь при встречном исполнении своей обязанности передать товар, причем одновременно у каждого участника договора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По договору мены продавец передал покупателю вещь. У продавца сохраняется право собственности на переданный товар до момента встречного получения от покупателя товара. Момент перехода права собственности служит критерием разграничения договора мены и договоров встречных поставок, когда независимо от срока встречного предоставления покупатель может распоряжаться вещами.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Исполнение договора мены происходит в момент передачи каждой из сторон товара в срок, установленный договором, если же он не определен, то согласно правилам об исполнении бессрочного обязательства (</w:t>
      </w:r>
      <w:hyperlink r:id="rId21" w:history="1">
        <w:r w:rsidRPr="00F01531">
          <w:rPr>
            <w:rFonts w:ascii="Times New Roman" w:hAnsi="Times New Roman" w:cs="Times New Roman"/>
            <w:sz w:val="28"/>
            <w:szCs w:val="28"/>
          </w:rPr>
          <w:t>ст. 314</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Отсутствие взаимных денежных обязательств по договору обмена равноценными товарами диктует необходимость выбора соответствующих способов защиты нарушенных прав. Так, по спорам о нарушении договора мены добросовестный контрагент вправе требовать от должника исполнения обязательства в натуре и возмещения убытков, но не взыскание стоимости переданного товара. В случае неравноценного обмена товарами, у должника, обязанного доплатить разницу в ценах, возникает денежное обязательство, просрочка исполнения которого является основанием для применения </w:t>
      </w:r>
      <w:r w:rsidRPr="00F01531">
        <w:rPr>
          <w:rFonts w:ascii="Times New Roman" w:hAnsi="Times New Roman" w:cs="Times New Roman"/>
          <w:sz w:val="28"/>
          <w:szCs w:val="28"/>
        </w:rPr>
        <w:lastRenderedPageBreak/>
        <w:t xml:space="preserve">ответственности за пользование чужими денежными средствами по </w:t>
      </w:r>
      <w:hyperlink r:id="rId22" w:history="1">
        <w:r w:rsidRPr="00F01531">
          <w:rPr>
            <w:rFonts w:ascii="Times New Roman" w:hAnsi="Times New Roman" w:cs="Times New Roman"/>
            <w:sz w:val="28"/>
            <w:szCs w:val="28"/>
          </w:rPr>
          <w:t>ст. 395</w:t>
        </w:r>
      </w:hyperlink>
      <w:r w:rsidRPr="00F01531">
        <w:rPr>
          <w:rFonts w:ascii="Times New Roman" w:hAnsi="Times New Roman" w:cs="Times New Roman"/>
          <w:sz w:val="28"/>
          <w:szCs w:val="28"/>
        </w:rPr>
        <w:t xml:space="preserve"> ГК РФ.</w:t>
      </w:r>
    </w:p>
    <w:p w:rsidR="00D807C5" w:rsidRDefault="00D807C5" w:rsidP="001241B7">
      <w:pPr>
        <w:pStyle w:val="a4"/>
        <w:shd w:val="clear" w:color="auto" w:fill="FFFFFF"/>
        <w:spacing w:before="0" w:beforeAutospacing="0" w:after="0" w:afterAutospacing="0" w:line="360" w:lineRule="auto"/>
        <w:ind w:firstLine="709"/>
        <w:jc w:val="both"/>
        <w:rPr>
          <w:b/>
          <w:iCs/>
          <w:color w:val="000000"/>
          <w:sz w:val="28"/>
          <w:szCs w:val="28"/>
        </w:rPr>
      </w:pPr>
    </w:p>
    <w:p w:rsidR="001241B7" w:rsidRDefault="00D807C5" w:rsidP="001241B7">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1241B7" w:rsidRPr="00566E6C">
        <w:rPr>
          <w:b/>
          <w:iCs/>
          <w:color w:val="000000"/>
          <w:sz w:val="28"/>
          <w:szCs w:val="28"/>
        </w:rPr>
        <w:t>.</w:t>
      </w:r>
      <w:r w:rsidR="001241B7" w:rsidRPr="00566E6C">
        <w:rPr>
          <w:iCs/>
          <w:color w:val="000000"/>
          <w:sz w:val="28"/>
          <w:szCs w:val="28"/>
        </w:rPr>
        <w:t xml:space="preserve"> </w:t>
      </w:r>
    </w:p>
    <w:p w:rsidR="001241B7" w:rsidRPr="00566E6C" w:rsidRDefault="001241B7" w:rsidP="001241B7">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1241B7" w:rsidRDefault="001241B7" w:rsidP="001241B7">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1241B7">
      <w:pPr>
        <w:pStyle w:val="a4"/>
        <w:shd w:val="clear" w:color="auto" w:fill="FFFFFF"/>
        <w:spacing w:before="0" w:beforeAutospacing="0" w:after="0" w:afterAutospacing="0" w:line="360" w:lineRule="auto"/>
        <w:ind w:left="142" w:firstLine="567"/>
        <w:rPr>
          <w:sz w:val="28"/>
          <w:szCs w:val="28"/>
        </w:rPr>
      </w:pPr>
      <w:r>
        <w:rPr>
          <w:rStyle w:val="a8"/>
          <w:sz w:val="28"/>
          <w:szCs w:val="28"/>
        </w:rPr>
        <w:t>Решение</w:t>
      </w:r>
      <w:r w:rsidR="001241B7">
        <w:rPr>
          <w:rStyle w:val="a8"/>
          <w:sz w:val="28"/>
          <w:szCs w:val="28"/>
        </w:rPr>
        <w:t>:</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В соответствии со ст.22 ГК РФ никто не может быть ограничен в правоспособности и дееспособности иначе, как в случаях и в порядке, установленных законом.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 </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Таким образом, отказ Прохорова В.А. от наследства является ничтожной, т.е. абсолютно недействительной сделкой. Отказаться от наследства можно в соответствии со ст.1159 ГК РФ, однако, исходя из условий данного задания, этот порядок не был соблюден. </w:t>
      </w:r>
    </w:p>
    <w:p w:rsidR="008D24BE" w:rsidRPr="00566E6C" w:rsidRDefault="008D24BE" w:rsidP="008D24BE">
      <w:pPr>
        <w:pStyle w:val="a4"/>
        <w:shd w:val="clear" w:color="auto" w:fill="FFFFFF"/>
        <w:spacing w:before="0" w:beforeAutospacing="0" w:after="0" w:afterAutospacing="0" w:line="360" w:lineRule="auto"/>
        <w:ind w:firstLine="709"/>
        <w:jc w:val="both"/>
        <w:rPr>
          <w:sz w:val="28"/>
          <w:szCs w:val="28"/>
        </w:rPr>
      </w:pPr>
      <w:r w:rsidRPr="00566E6C">
        <w:rPr>
          <w:iCs/>
          <w:color w:val="000000"/>
          <w:sz w:val="28"/>
          <w:szCs w:val="28"/>
        </w:rPr>
        <w:t>Соответственно, Прохоров В.А. будет являться полноправным наследником.</w:t>
      </w:r>
    </w:p>
    <w:p w:rsidR="008D24BE" w:rsidRDefault="008D24BE" w:rsidP="008D24BE">
      <w:pPr>
        <w:pStyle w:val="rtejustify"/>
        <w:shd w:val="clear" w:color="auto" w:fill="FFFFFF"/>
        <w:spacing w:before="0" w:beforeAutospacing="0" w:after="0" w:afterAutospacing="0" w:line="360" w:lineRule="auto"/>
        <w:jc w:val="both"/>
        <w:rPr>
          <w:b/>
          <w:sz w:val="28"/>
          <w:szCs w:val="28"/>
        </w:rPr>
      </w:pPr>
    </w:p>
    <w:p w:rsidR="00E8112C" w:rsidRPr="00E8112C" w:rsidRDefault="00E8112C" w:rsidP="008D24BE">
      <w:pPr>
        <w:spacing w:after="0" w:line="360" w:lineRule="auto"/>
        <w:jc w:val="center"/>
        <w:rPr>
          <w:rFonts w:ascii="Times New Roman" w:eastAsia="Times New Roman" w:hAnsi="Times New Roman" w:cs="Times New Roman"/>
          <w:b/>
          <w:sz w:val="28"/>
          <w:szCs w:val="28"/>
        </w:rPr>
      </w:pPr>
      <w:r w:rsidRPr="00E8112C">
        <w:rPr>
          <w:rFonts w:ascii="Times New Roman" w:eastAsia="Times New Roman" w:hAnsi="Times New Roman" w:cs="Times New Roman"/>
          <w:b/>
          <w:sz w:val="28"/>
          <w:szCs w:val="28"/>
        </w:rPr>
        <w:lastRenderedPageBreak/>
        <w:t>Перечень использованных информационных ресурсов</w:t>
      </w:r>
    </w:p>
    <w:p w:rsidR="00E8112C" w:rsidRPr="00E8112C" w:rsidRDefault="00E8112C" w:rsidP="00E8112C">
      <w:pPr>
        <w:numPr>
          <w:ilvl w:val="0"/>
          <w:numId w:val="35"/>
        </w:numPr>
        <w:shd w:val="clear" w:color="auto" w:fill="FFFFFF"/>
        <w:tabs>
          <w:tab w:val="left" w:pos="851"/>
        </w:tabs>
        <w:spacing w:after="0" w:line="360" w:lineRule="auto"/>
        <w:ind w:left="0" w:firstLine="567"/>
        <w:contextualSpacing/>
        <w:jc w:val="both"/>
        <w:rPr>
          <w:rFonts w:ascii="Times New Roman" w:eastAsia="Calibri" w:hAnsi="Times New Roman" w:cs="Times New Roman"/>
          <w:color w:val="000000"/>
          <w:sz w:val="28"/>
          <w:szCs w:val="28"/>
          <w:lang w:eastAsia="en-US"/>
        </w:rPr>
      </w:pPr>
      <w:r w:rsidRPr="00E8112C">
        <w:rPr>
          <w:rFonts w:ascii="Times New Roman" w:eastAsia="Calibri" w:hAnsi="Times New Roman" w:cs="Times New Roman"/>
          <w:color w:val="000000"/>
          <w:sz w:val="28"/>
          <w:szCs w:val="28"/>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E8112C">
        <w:rPr>
          <w:rFonts w:ascii="Times New Roman" w:eastAsia="Calibri" w:hAnsi="Times New Roman" w:cs="Times New Roman"/>
          <w:color w:val="000000"/>
          <w:sz w:val="28"/>
          <w:szCs w:val="28"/>
          <w:lang w:val="az-Cyrl-AZ" w:eastAsia="en-US"/>
        </w:rPr>
        <w:t>/</w:t>
      </w:r>
      <w:r w:rsidRPr="00E8112C">
        <w:rPr>
          <w:rFonts w:ascii="Times New Roman" w:eastAsia="Calibri" w:hAnsi="Times New Roman" w:cs="Times New Roman"/>
          <w:color w:val="000000"/>
          <w:sz w:val="28"/>
          <w:szCs w:val="28"/>
          <w:lang w:eastAsia="en-US"/>
        </w:rPr>
        <w:t>/ Официальный интернет-портал правовой информации (www.pravo.gov.ru)</w:t>
      </w:r>
      <w:r w:rsidRPr="00E8112C">
        <w:rPr>
          <w:rFonts w:ascii="Times New Roman" w:eastAsia="Calibri" w:hAnsi="Times New Roman" w:cs="Times New Roman"/>
          <w:color w:val="000000"/>
          <w:sz w:val="28"/>
          <w:szCs w:val="28"/>
          <w:lang w:val="az-Cyrl-AZ" w:eastAsia="en-US"/>
        </w:rPr>
        <w:t>.</w:t>
      </w:r>
      <w:r w:rsidRPr="00E8112C">
        <w:rPr>
          <w:rFonts w:ascii="Times New Roman" w:eastAsia="Calibri" w:hAnsi="Times New Roman" w:cs="Times New Roman"/>
          <w:color w:val="000000"/>
          <w:sz w:val="28"/>
          <w:szCs w:val="28"/>
          <w:lang w:eastAsia="en-US"/>
        </w:rPr>
        <w:t xml:space="preserve"> </w:t>
      </w:r>
      <w:r w:rsidRPr="00E8112C">
        <w:rPr>
          <w:rFonts w:ascii="Times New Roman" w:eastAsia="Calibri" w:hAnsi="Times New Roman" w:cs="Times New Roman"/>
          <w:color w:val="000000"/>
          <w:sz w:val="28"/>
          <w:szCs w:val="28"/>
          <w:lang w:val="az-Cyrl-AZ" w:eastAsia="en-US"/>
        </w:rPr>
        <w:t>-</w:t>
      </w:r>
      <w:r w:rsidRPr="00E8112C">
        <w:rPr>
          <w:rFonts w:ascii="Times New Roman" w:eastAsia="Calibri" w:hAnsi="Times New Roman" w:cs="Times New Roman"/>
          <w:color w:val="000000"/>
          <w:sz w:val="28"/>
          <w:szCs w:val="28"/>
          <w:lang w:eastAsia="en-US"/>
        </w:rPr>
        <w:t xml:space="preserve"> 06.10.2022</w:t>
      </w:r>
      <w:r w:rsidRPr="00E8112C">
        <w:rPr>
          <w:rFonts w:ascii="Times New Roman" w:eastAsia="Calibri" w:hAnsi="Times New Roman" w:cs="Times New Roman"/>
          <w:color w:val="000000"/>
          <w:sz w:val="28"/>
          <w:szCs w:val="28"/>
          <w:lang w:val="az-Cyrl-AZ" w:eastAsia="en-US"/>
        </w:rPr>
        <w:t>.</w:t>
      </w:r>
      <w:r w:rsidRPr="00E8112C">
        <w:rPr>
          <w:rFonts w:ascii="Times New Roman" w:eastAsia="Calibri" w:hAnsi="Times New Roman" w:cs="Times New Roman"/>
          <w:color w:val="000000"/>
          <w:sz w:val="28"/>
          <w:szCs w:val="28"/>
          <w:lang w:eastAsia="en-US"/>
        </w:rPr>
        <w:t xml:space="preserve"> </w:t>
      </w:r>
      <w:bookmarkStart w:id="0" w:name="_Hlk137642762"/>
      <w:r w:rsidRPr="00E8112C">
        <w:rPr>
          <w:rFonts w:ascii="Times New Roman" w:eastAsia="Calibri" w:hAnsi="Times New Roman" w:cs="Times New Roman"/>
          <w:color w:val="000000"/>
          <w:sz w:val="28"/>
          <w:szCs w:val="28"/>
          <w:lang w:val="az-Cyrl-AZ" w:eastAsia="en-US"/>
        </w:rPr>
        <w:t>-</w:t>
      </w:r>
      <w:bookmarkEnd w:id="0"/>
      <w:r w:rsidRPr="00E8112C">
        <w:rPr>
          <w:rFonts w:ascii="Times New Roman" w:eastAsia="Calibri" w:hAnsi="Times New Roman" w:cs="Times New Roman"/>
          <w:color w:val="000000"/>
          <w:sz w:val="28"/>
          <w:szCs w:val="28"/>
          <w:lang w:eastAsia="en-US"/>
        </w:rPr>
        <w:t xml:space="preserve"> № 0001202210060013.</w:t>
      </w:r>
    </w:p>
    <w:p w:rsidR="00E8112C" w:rsidRDefault="00E8112C" w:rsidP="00E8112C">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E8112C">
        <w:rPr>
          <w:rFonts w:ascii="Times New Roman" w:eastAsia="Calibri" w:hAnsi="Times New Roman" w:cs="Times New Roman"/>
          <w:color w:val="000000"/>
          <w:sz w:val="28"/>
          <w:szCs w:val="28"/>
          <w:lang w:eastAsia="en-US"/>
        </w:rPr>
        <w:t>2. Гражданский кодекс Российской Федерации (часть первая) от 30.11.1994 № 51-ФЗ (ред. от 11.03.2024) // Собрание законодательства РФ. - 05.12.1994. - № 32. - Ст. 128.</w:t>
      </w:r>
    </w:p>
    <w:p w:rsidR="00E8112C" w:rsidRPr="00E8112C" w:rsidRDefault="00E8112C" w:rsidP="00E8112C">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3. </w:t>
      </w:r>
      <w:r w:rsidRPr="00E8112C">
        <w:rPr>
          <w:rFonts w:ascii="Times New Roman" w:eastAsia="Calibri" w:hAnsi="Times New Roman" w:cs="Times New Roman"/>
          <w:color w:val="000000"/>
          <w:sz w:val="28"/>
          <w:szCs w:val="28"/>
          <w:lang w:eastAsia="en-US"/>
        </w:rPr>
        <w:t>Постановление Пленума Верховного Суда РФ № 25 от 23.06.2015 «О применении судами некоторых положений раздела I части первой Гражданского кодекса Российской Федерации» // Бюллетень Верховного Суда РФ. 2015. № 8.</w:t>
      </w:r>
    </w:p>
    <w:p w:rsidR="008D24BE" w:rsidRDefault="00E8112C" w:rsidP="00E8112C">
      <w:pPr>
        <w:autoSpaceDE w:val="0"/>
        <w:autoSpaceDN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w:t>
      </w:r>
      <w:r w:rsidR="008D24BE" w:rsidRPr="00566E6C">
        <w:rPr>
          <w:rFonts w:ascii="Times New Roman" w:hAnsi="Times New Roman" w:cs="Times New Roman"/>
          <w:sz w:val="28"/>
          <w:szCs w:val="28"/>
        </w:rPr>
        <w:t>Борисов</w:t>
      </w:r>
      <w:r>
        <w:rPr>
          <w:rFonts w:ascii="Times New Roman" w:hAnsi="Times New Roman" w:cs="Times New Roman"/>
          <w:sz w:val="28"/>
          <w:szCs w:val="28"/>
        </w:rPr>
        <w:t>,</w:t>
      </w:r>
      <w:r w:rsidR="008D24BE" w:rsidRPr="00566E6C">
        <w:rPr>
          <w:rFonts w:ascii="Times New Roman" w:hAnsi="Times New Roman" w:cs="Times New Roman"/>
          <w:sz w:val="28"/>
          <w:szCs w:val="28"/>
        </w:rPr>
        <w:t xml:space="preserve"> А.Б. Комментарий к ГК РФ. Части 1-2-3-4 (постатейный)/ А.Б. Борисов. - М.: Книжный мир, 2014</w:t>
      </w:r>
      <w:r w:rsidR="008D24BE">
        <w:rPr>
          <w:rFonts w:ascii="Times New Roman" w:hAnsi="Times New Roman" w:cs="Times New Roman"/>
          <w:sz w:val="28"/>
          <w:szCs w:val="28"/>
        </w:rPr>
        <w:t>. – 124 с.</w:t>
      </w:r>
    </w:p>
    <w:p w:rsidR="008D24BE" w:rsidRPr="00566E6C" w:rsidRDefault="00E8112C" w:rsidP="00E8112C">
      <w:pPr>
        <w:widowControl w:val="0"/>
        <w:tabs>
          <w:tab w:val="left" w:pos="1134"/>
        </w:tabs>
        <w:autoSpaceDE w:val="0"/>
        <w:autoSpaceDN w:val="0"/>
        <w:spacing w:after="0" w:line="36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bidi="ru-RU"/>
        </w:rPr>
        <w:t xml:space="preserve">5. </w:t>
      </w:r>
      <w:r w:rsidR="008D24BE" w:rsidRPr="00566E6C">
        <w:rPr>
          <w:rFonts w:ascii="Times New Roman" w:eastAsia="Times New Roman" w:hAnsi="Times New Roman" w:cs="Times New Roman"/>
          <w:sz w:val="28"/>
          <w:szCs w:val="28"/>
          <w:lang w:bidi="ru-RU"/>
        </w:rPr>
        <w:t>Брагинский</w:t>
      </w:r>
      <w:r>
        <w:rPr>
          <w:rFonts w:ascii="Times New Roman" w:eastAsia="Times New Roman" w:hAnsi="Times New Roman" w:cs="Times New Roman"/>
          <w:sz w:val="28"/>
          <w:szCs w:val="28"/>
          <w:lang w:bidi="ru-RU"/>
        </w:rPr>
        <w:t>,</w:t>
      </w:r>
      <w:r w:rsidR="008D24BE" w:rsidRPr="00566E6C">
        <w:rPr>
          <w:rFonts w:ascii="Times New Roman" w:eastAsia="Times New Roman" w:hAnsi="Times New Roman" w:cs="Times New Roman"/>
          <w:sz w:val="28"/>
          <w:szCs w:val="28"/>
          <w:lang w:bidi="ru-RU"/>
        </w:rPr>
        <w:t xml:space="preserve"> М.И., </w:t>
      </w:r>
      <w:proofErr w:type="spellStart"/>
      <w:r w:rsidR="008D24BE" w:rsidRPr="00566E6C">
        <w:rPr>
          <w:rFonts w:ascii="Times New Roman" w:eastAsia="Times New Roman" w:hAnsi="Times New Roman" w:cs="Times New Roman"/>
          <w:sz w:val="28"/>
          <w:szCs w:val="28"/>
          <w:lang w:bidi="ru-RU"/>
        </w:rPr>
        <w:t>Витрянский</w:t>
      </w:r>
      <w:proofErr w:type="spellEnd"/>
      <w:r>
        <w:rPr>
          <w:rFonts w:ascii="Times New Roman" w:eastAsia="Times New Roman" w:hAnsi="Times New Roman" w:cs="Times New Roman"/>
          <w:sz w:val="28"/>
          <w:szCs w:val="28"/>
          <w:lang w:bidi="ru-RU"/>
        </w:rPr>
        <w:t>,</w:t>
      </w:r>
      <w:bookmarkStart w:id="1" w:name="_GoBack"/>
      <w:bookmarkEnd w:id="1"/>
      <w:r w:rsidR="008D24BE" w:rsidRPr="00566E6C">
        <w:rPr>
          <w:rFonts w:ascii="Times New Roman" w:eastAsia="Times New Roman" w:hAnsi="Times New Roman" w:cs="Times New Roman"/>
          <w:sz w:val="28"/>
          <w:szCs w:val="28"/>
          <w:lang w:bidi="ru-RU"/>
        </w:rPr>
        <w:t xml:space="preserve"> В.В. Договорное право</w:t>
      </w:r>
      <w:r w:rsidR="003C3CC5">
        <w:rPr>
          <w:rFonts w:ascii="Times New Roman" w:eastAsia="Times New Roman" w:hAnsi="Times New Roman" w:cs="Times New Roman"/>
          <w:sz w:val="28"/>
          <w:szCs w:val="28"/>
          <w:lang w:bidi="ru-RU"/>
        </w:rPr>
        <w:t xml:space="preserve"> </w:t>
      </w:r>
      <w:r w:rsidR="008D24BE" w:rsidRPr="00566E6C">
        <w:rPr>
          <w:rFonts w:ascii="Times New Roman" w:eastAsia="Times New Roman" w:hAnsi="Times New Roman" w:cs="Times New Roman"/>
          <w:sz w:val="28"/>
          <w:szCs w:val="28"/>
          <w:lang w:bidi="ru-RU"/>
        </w:rPr>
        <w:t>/ М.И. Брагинский, В.В</w:t>
      </w:r>
      <w:r w:rsidR="008D24BE">
        <w:rPr>
          <w:rFonts w:ascii="Times New Roman" w:eastAsia="Times New Roman" w:hAnsi="Times New Roman" w:cs="Times New Roman"/>
          <w:sz w:val="28"/>
          <w:szCs w:val="28"/>
          <w:lang w:bidi="ru-RU"/>
        </w:rPr>
        <w:t xml:space="preserve">. </w:t>
      </w:r>
      <w:proofErr w:type="spellStart"/>
      <w:r w:rsidR="008D24BE">
        <w:rPr>
          <w:rFonts w:ascii="Times New Roman" w:eastAsia="Times New Roman" w:hAnsi="Times New Roman" w:cs="Times New Roman"/>
          <w:sz w:val="28"/>
          <w:szCs w:val="28"/>
          <w:lang w:bidi="ru-RU"/>
        </w:rPr>
        <w:t>Витрянский</w:t>
      </w:r>
      <w:proofErr w:type="spellEnd"/>
      <w:r w:rsidR="008D24BE">
        <w:rPr>
          <w:rFonts w:ascii="Times New Roman" w:eastAsia="Times New Roman" w:hAnsi="Times New Roman" w:cs="Times New Roman"/>
          <w:sz w:val="28"/>
          <w:szCs w:val="28"/>
          <w:lang w:bidi="ru-RU"/>
        </w:rPr>
        <w:t>. - М.: Ста</w:t>
      </w:r>
      <w:r w:rsidR="008D24BE">
        <w:rPr>
          <w:rFonts w:ascii="Times New Roman" w:eastAsia="Times New Roman" w:hAnsi="Times New Roman" w:cs="Times New Roman"/>
          <w:sz w:val="28"/>
          <w:szCs w:val="28"/>
          <w:lang w:bidi="ru-RU"/>
        </w:rPr>
        <w:softHyphen/>
        <w:t>тут, 201</w:t>
      </w:r>
      <w:r w:rsidR="008D24BE" w:rsidRPr="00566E6C">
        <w:rPr>
          <w:rFonts w:ascii="Times New Roman" w:eastAsia="Times New Roman" w:hAnsi="Times New Roman" w:cs="Times New Roman"/>
          <w:sz w:val="28"/>
          <w:szCs w:val="28"/>
          <w:lang w:bidi="ru-RU"/>
        </w:rPr>
        <w:t xml:space="preserve">6. </w:t>
      </w:r>
      <w:r w:rsidR="008D24BE">
        <w:rPr>
          <w:rFonts w:ascii="Times New Roman" w:eastAsia="Times New Roman" w:hAnsi="Times New Roman" w:cs="Times New Roman"/>
          <w:sz w:val="28"/>
          <w:szCs w:val="28"/>
          <w:lang w:bidi="ru-RU"/>
        </w:rPr>
        <w:t xml:space="preserve"> – 567 с.</w:t>
      </w:r>
    </w:p>
    <w:p w:rsidR="008D24BE" w:rsidRPr="00F810A8" w:rsidRDefault="008D24BE" w:rsidP="00E8112C">
      <w:pPr>
        <w:pStyle w:val="a3"/>
        <w:spacing w:line="360" w:lineRule="auto"/>
        <w:ind w:left="0" w:firstLine="567"/>
        <w:jc w:val="both"/>
        <w:rPr>
          <w:b/>
          <w:sz w:val="28"/>
          <w:szCs w:val="28"/>
        </w:rPr>
      </w:pPr>
    </w:p>
    <w:p w:rsidR="007573EB" w:rsidRPr="00F810A8" w:rsidRDefault="007573EB" w:rsidP="008D24BE">
      <w:pPr>
        <w:pStyle w:val="a3"/>
        <w:spacing w:line="360" w:lineRule="auto"/>
        <w:ind w:left="1080"/>
        <w:jc w:val="center"/>
        <w:rPr>
          <w:b/>
          <w:sz w:val="28"/>
          <w:szCs w:val="28"/>
        </w:rPr>
      </w:pPr>
    </w:p>
    <w:sectPr w:rsidR="007573EB" w:rsidRPr="00F810A8" w:rsidSect="000250F5">
      <w:footerReference w:type="default" r:id="rId23"/>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CA8" w:rsidRDefault="00FD6CA8" w:rsidP="000250F5">
      <w:pPr>
        <w:spacing w:after="0" w:line="240" w:lineRule="auto"/>
      </w:pPr>
      <w:r>
        <w:separator/>
      </w:r>
    </w:p>
  </w:endnote>
  <w:endnote w:type="continuationSeparator" w:id="0">
    <w:p w:rsidR="00FD6CA8" w:rsidRDefault="00FD6CA8"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E8112C">
          <w:rPr>
            <w:noProof/>
          </w:rPr>
          <w:t>14</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CA8" w:rsidRDefault="00FD6CA8" w:rsidP="000250F5">
      <w:pPr>
        <w:spacing w:after="0" w:line="240" w:lineRule="auto"/>
      </w:pPr>
      <w:r>
        <w:separator/>
      </w:r>
    </w:p>
  </w:footnote>
  <w:footnote w:type="continuationSeparator" w:id="0">
    <w:p w:rsidR="00FD6CA8" w:rsidRDefault="00FD6CA8" w:rsidP="00025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3"/>
  </w:num>
  <w:num w:numId="3">
    <w:abstractNumId w:val="13"/>
  </w:num>
  <w:num w:numId="4">
    <w:abstractNumId w:val="1"/>
  </w:num>
  <w:num w:numId="5">
    <w:abstractNumId w:val="20"/>
  </w:num>
  <w:num w:numId="6">
    <w:abstractNumId w:val="4"/>
  </w:num>
  <w:num w:numId="7">
    <w:abstractNumId w:val="25"/>
  </w:num>
  <w:num w:numId="8">
    <w:abstractNumId w:val="29"/>
  </w:num>
  <w:num w:numId="9">
    <w:abstractNumId w:val="6"/>
  </w:num>
  <w:num w:numId="10">
    <w:abstractNumId w:val="17"/>
  </w:num>
  <w:num w:numId="11">
    <w:abstractNumId w:val="10"/>
  </w:num>
  <w:num w:numId="12">
    <w:abstractNumId w:val="18"/>
  </w:num>
  <w:num w:numId="13">
    <w:abstractNumId w:val="34"/>
  </w:num>
  <w:num w:numId="14">
    <w:abstractNumId w:val="32"/>
  </w:num>
  <w:num w:numId="15">
    <w:abstractNumId w:val="11"/>
  </w:num>
  <w:num w:numId="16">
    <w:abstractNumId w:val="22"/>
  </w:num>
  <w:num w:numId="17">
    <w:abstractNumId w:val="16"/>
  </w:num>
  <w:num w:numId="18">
    <w:abstractNumId w:val="7"/>
  </w:num>
  <w:num w:numId="19">
    <w:abstractNumId w:val="12"/>
  </w:num>
  <w:num w:numId="20">
    <w:abstractNumId w:val="9"/>
  </w:num>
  <w:num w:numId="21">
    <w:abstractNumId w:val="14"/>
  </w:num>
  <w:num w:numId="22">
    <w:abstractNumId w:val="26"/>
  </w:num>
  <w:num w:numId="23">
    <w:abstractNumId w:val="27"/>
  </w:num>
  <w:num w:numId="24">
    <w:abstractNumId w:val="28"/>
  </w:num>
  <w:num w:numId="25">
    <w:abstractNumId w:val="15"/>
  </w:num>
  <w:num w:numId="26">
    <w:abstractNumId w:val="21"/>
  </w:num>
  <w:num w:numId="27">
    <w:abstractNumId w:val="5"/>
  </w:num>
  <w:num w:numId="28">
    <w:abstractNumId w:val="30"/>
  </w:num>
  <w:num w:numId="29">
    <w:abstractNumId w:val="3"/>
  </w:num>
  <w:num w:numId="30">
    <w:abstractNumId w:val="24"/>
  </w:num>
  <w:num w:numId="31">
    <w:abstractNumId w:val="2"/>
  </w:num>
  <w:num w:numId="32">
    <w:abstractNumId w:val="31"/>
  </w:num>
  <w:num w:numId="33">
    <w:abstractNumId w:val="8"/>
  </w:num>
  <w:num w:numId="34">
    <w:abstractNumId w:val="23"/>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3E1C"/>
    <w:rsid w:val="000250F5"/>
    <w:rsid w:val="00025965"/>
    <w:rsid w:val="00051EDF"/>
    <w:rsid w:val="0007416A"/>
    <w:rsid w:val="00101FB2"/>
    <w:rsid w:val="00114853"/>
    <w:rsid w:val="001241B7"/>
    <w:rsid w:val="001845EE"/>
    <w:rsid w:val="001E2A9A"/>
    <w:rsid w:val="001E7307"/>
    <w:rsid w:val="002033D6"/>
    <w:rsid w:val="002508B1"/>
    <w:rsid w:val="002523D7"/>
    <w:rsid w:val="00254EA6"/>
    <w:rsid w:val="0029638C"/>
    <w:rsid w:val="00300A46"/>
    <w:rsid w:val="0031099C"/>
    <w:rsid w:val="00320BA6"/>
    <w:rsid w:val="00335861"/>
    <w:rsid w:val="003503D2"/>
    <w:rsid w:val="003A1F16"/>
    <w:rsid w:val="003A3FCC"/>
    <w:rsid w:val="003C3CC5"/>
    <w:rsid w:val="0040765F"/>
    <w:rsid w:val="00424799"/>
    <w:rsid w:val="004506F7"/>
    <w:rsid w:val="00451B80"/>
    <w:rsid w:val="005012A6"/>
    <w:rsid w:val="0053398C"/>
    <w:rsid w:val="005355EF"/>
    <w:rsid w:val="00544F87"/>
    <w:rsid w:val="005B6044"/>
    <w:rsid w:val="00624AC4"/>
    <w:rsid w:val="00647197"/>
    <w:rsid w:val="00690868"/>
    <w:rsid w:val="006D134A"/>
    <w:rsid w:val="0071393B"/>
    <w:rsid w:val="00752F8B"/>
    <w:rsid w:val="007573EB"/>
    <w:rsid w:val="00796042"/>
    <w:rsid w:val="008A1491"/>
    <w:rsid w:val="008B1C64"/>
    <w:rsid w:val="008D24BE"/>
    <w:rsid w:val="008F604A"/>
    <w:rsid w:val="00995880"/>
    <w:rsid w:val="009D0A0E"/>
    <w:rsid w:val="00AA6B13"/>
    <w:rsid w:val="00AC3658"/>
    <w:rsid w:val="00B25AEB"/>
    <w:rsid w:val="00B348D3"/>
    <w:rsid w:val="00B507B5"/>
    <w:rsid w:val="00B52A03"/>
    <w:rsid w:val="00B7373E"/>
    <w:rsid w:val="00BB41FF"/>
    <w:rsid w:val="00BC12A8"/>
    <w:rsid w:val="00BD67F2"/>
    <w:rsid w:val="00C1622F"/>
    <w:rsid w:val="00C206AE"/>
    <w:rsid w:val="00C61948"/>
    <w:rsid w:val="00C64CB8"/>
    <w:rsid w:val="00C64CBB"/>
    <w:rsid w:val="00C82A97"/>
    <w:rsid w:val="00C94F62"/>
    <w:rsid w:val="00C97303"/>
    <w:rsid w:val="00CD4715"/>
    <w:rsid w:val="00D241F8"/>
    <w:rsid w:val="00D61244"/>
    <w:rsid w:val="00D807C5"/>
    <w:rsid w:val="00E70202"/>
    <w:rsid w:val="00E8112C"/>
    <w:rsid w:val="00F34EBA"/>
    <w:rsid w:val="00F810A8"/>
    <w:rsid w:val="00FB7297"/>
    <w:rsid w:val="00FC043E"/>
    <w:rsid w:val="00FC4869"/>
    <w:rsid w:val="00FC7B7C"/>
    <w:rsid w:val="00FD6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semiHidden/>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semiHidden/>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250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67E599801FFA512268CE5619F62D4B00B07A22A9D3572950C46A18Fq1sCW" TargetMode="External"/><Relationship Id="rId18" Type="http://schemas.openxmlformats.org/officeDocument/2006/relationships/hyperlink" Target="consultantplus://offline/ref=A67E599801FFA512268CE5619F62D4B00007A028943572950C46A18F1C9846F37B48DFDAA90BF1qDs3W" TargetMode="External"/><Relationship Id="rId3" Type="http://schemas.openxmlformats.org/officeDocument/2006/relationships/styles" Target="styles.xml"/><Relationship Id="rId21" Type="http://schemas.openxmlformats.org/officeDocument/2006/relationships/hyperlink" Target="consultantplus://offline/ref=A67E599801FFA512268CE5619F62D4B0010BA02D983572950C46A18F1C9846F37B48DFDAA80BF4qDs0W" TargetMode="External"/><Relationship Id="rId7" Type="http://schemas.openxmlformats.org/officeDocument/2006/relationships/footnotes" Target="footnotes.xml"/><Relationship Id="rId12" Type="http://schemas.openxmlformats.org/officeDocument/2006/relationships/hyperlink" Target="consultantplus://offline/ref=780BF044D7B604BD9BB6A2F053091B74055610617CE0B500AB410F64KBqEW" TargetMode="External"/><Relationship Id="rId17" Type="http://schemas.openxmlformats.org/officeDocument/2006/relationships/hyperlink" Target="consultantplus://offline/ref=A67E599801FFA512268CE5619F62D4B0090CA7289E3572950C46A18Fq1sC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67E599801FFA512268CE5619F62D4B0090FA6239E3572950C46A18Fq1sCW" TargetMode="External"/><Relationship Id="rId20" Type="http://schemas.openxmlformats.org/officeDocument/2006/relationships/hyperlink" Target="consultantplus://offline/ref=A67E599801FFA512268CE5619F62D4B00007A028943572950C46A18F1C9846F37B48DFDAA90BF1qDs2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90CAD9601F46FCA32FA3886B8A2E9242B0F51BE8508647009FDA6F2DF54AD61A150A844CD4E6AwAo2W"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67E599801FFA512268CE5619F62D4B0090EA62B9E3A2F9F041FAD8D1Bq9s7W" TargetMode="External"/><Relationship Id="rId23" Type="http://schemas.openxmlformats.org/officeDocument/2006/relationships/footer" Target="footer1.xml"/><Relationship Id="rId10" Type="http://schemas.openxmlformats.org/officeDocument/2006/relationships/hyperlink" Target="consultantplus://offline/ref=590CAD9601F46FCA32FA3886B8A2E9242B0F51BE8508647009FDA6F2wDoFW" TargetMode="External"/><Relationship Id="rId19" Type="http://schemas.openxmlformats.org/officeDocument/2006/relationships/hyperlink" Target="consultantplus://offline/ref=A67E599801FFA512268CE5619F62D4B0010BA02D983572950C46A18F1C9846F37B48DFDAA907F3qDs3W"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A67E599801FFA512268CE5619F62D4B0010BA02D983572950C46A18Fq1sCW" TargetMode="External"/><Relationship Id="rId22" Type="http://schemas.openxmlformats.org/officeDocument/2006/relationships/hyperlink" Target="consultantplus://offline/ref=A67E599801FFA512268CE5619F62D4B0010BA02D983572950C46A18F1C9846F37B48DFDAA806F8qDs6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48156-A269-4B7B-AC46-BDD1B2386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3377</Words>
  <Characters>19253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16</cp:revision>
  <dcterms:created xsi:type="dcterms:W3CDTF">2017-09-13T08:34:00Z</dcterms:created>
  <dcterms:modified xsi:type="dcterms:W3CDTF">2024-07-24T13:09:00Z</dcterms:modified>
</cp:coreProperties>
</file>